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Default Extension="bin" ContentType="application/vnd.openxmlformats-officedocument.oleObject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360" w:lineRule="auto"/>
        <w:jc w:val="center"/>
        <w:rPr>
          <w:rFonts w:ascii="宋体" w:cs="宋体" w:hAnsi="宋体" w:hint="eastAsia"/>
          <w:color w:val="auto"/>
          <w:sz w:val="44"/>
          <w:szCs w:val="44"/>
          <w:u w:val="none" w:color="auto"/>
          <w:lang w:val="en-US" w:eastAsia="zh-CN"/>
          <w:highlight w:val="auto"/>
        </w:rPr>
      </w:pPr>
      <w:r>
        <w:rPr>
          <w:rFonts w:ascii="宋体" w:cs="宋体" w:hAnsi="宋体" w:hint="eastAsia"/>
          <w:color w:val="auto"/>
          <w:spacing w:val="6"/>
          <w:sz w:val="44"/>
          <w:szCs w:val="44"/>
          <w:u w:val="none" w:color="auto"/>
          <w:highlight w:val="auto"/>
        </w:rPr>
        <w:t>酉阳县桃花源新城文化旅游建设项目-桃花源新城文旅融合基础设施项目</w:t>
      </w:r>
      <w:r>
        <w:rPr>
          <w:rFonts w:ascii="宋体" w:cs="宋体" w:hAnsi="宋体" w:hint="eastAsia"/>
          <w:color w:val="auto"/>
          <w:sz w:val="44"/>
          <w:szCs w:val="44"/>
          <w:u w:val="none" w:color="auto"/>
          <w:lang w:val="en-US" w:eastAsia="zh-CN"/>
          <w:highlight w:val="auto"/>
        </w:rPr>
        <w:t>工程造价咨询服务</w:t>
      </w:r>
    </w:p>
    <w:p>
      <w:pPr>
        <w:widowControl/>
        <w:spacing w:line="360" w:lineRule="auto"/>
        <w:jc w:val="center"/>
        <w:rPr>
          <w:rFonts w:ascii="宋体" w:cs="宋体" w:hAnsi="宋体" w:hint="eastAsia"/>
          <w:color w:val="auto"/>
          <w:sz w:val="44"/>
          <w:szCs w:val="44"/>
          <w:highlight w:val="auto"/>
        </w:rPr>
      </w:pPr>
    </w:p>
    <w:p>
      <w:pPr>
        <w:widowControl/>
        <w:spacing w:line="360" w:lineRule="auto"/>
        <w:jc w:val="center"/>
        <w:rPr>
          <w:rFonts w:ascii="宋体" w:cs="宋体" w:hAnsi="宋体" w:hint="eastAsia"/>
          <w:color w:val="auto"/>
          <w:sz w:val="44"/>
          <w:szCs w:val="44"/>
          <w:highlight w:val="auto"/>
        </w:rPr>
      </w:pPr>
      <w:r>
        <w:rPr>
          <w:rFonts w:ascii="宋体" w:cs="宋体" w:hAnsi="宋体" w:hint="eastAsia"/>
          <w:color w:val="auto"/>
          <w:sz w:val="44"/>
          <w:szCs w:val="44"/>
          <w:highlight w:val="auto"/>
        </w:rPr>
        <w:t>比</w:t>
      </w:r>
    </w:p>
    <w:p>
      <w:pPr>
        <w:widowControl/>
        <w:spacing w:line="360" w:lineRule="auto"/>
        <w:jc w:val="center"/>
        <w:rPr>
          <w:rFonts w:ascii="宋体" w:cs="宋体" w:hAnsi="宋体" w:hint="eastAsia"/>
          <w:color w:val="auto"/>
          <w:sz w:val="44"/>
          <w:szCs w:val="44"/>
          <w:highlight w:val="auto"/>
        </w:rPr>
      </w:pPr>
      <w:r>
        <w:rPr>
          <w:rFonts w:ascii="宋体" w:cs="宋体" w:hAnsi="宋体" w:hint="eastAsia"/>
          <w:color w:val="auto"/>
          <w:sz w:val="44"/>
          <w:szCs w:val="44"/>
          <w:highlight w:val="auto"/>
        </w:rPr>
        <w:t>选</w:t>
      </w:r>
    </w:p>
    <w:p>
      <w:pPr>
        <w:widowControl/>
        <w:spacing w:line="360" w:lineRule="auto"/>
        <w:jc w:val="center"/>
        <w:rPr>
          <w:rFonts w:ascii="宋体" w:cs="宋体" w:hAnsi="宋体" w:hint="eastAsia"/>
          <w:color w:val="auto"/>
          <w:sz w:val="44"/>
          <w:szCs w:val="44"/>
          <w:highlight w:val="auto"/>
        </w:rPr>
      </w:pPr>
      <w:r>
        <w:rPr>
          <w:rFonts w:ascii="宋体" w:cs="宋体" w:hAnsi="宋体" w:hint="eastAsia"/>
          <w:color w:val="auto"/>
          <w:sz w:val="44"/>
          <w:szCs w:val="44"/>
          <w:highlight w:val="auto"/>
        </w:rPr>
        <w:t>文</w:t>
      </w:r>
    </w:p>
    <w:p>
      <w:pPr>
        <w:widowControl/>
        <w:spacing w:line="360" w:lineRule="auto"/>
        <w:jc w:val="center"/>
        <w:rPr>
          <w:rFonts w:ascii="宋体" w:cs="宋体" w:hAnsi="宋体" w:hint="eastAsia"/>
          <w:color w:val="auto"/>
          <w:sz w:val="44"/>
          <w:szCs w:val="44"/>
          <w:highlight w:val="auto"/>
        </w:rPr>
      </w:pPr>
      <w:r>
        <w:rPr>
          <w:rFonts w:ascii="宋体" w:cs="宋体" w:hAnsi="宋体" w:hint="eastAsia"/>
          <w:color w:val="auto"/>
          <w:sz w:val="44"/>
          <w:szCs w:val="44"/>
          <w:highlight w:val="auto"/>
        </w:rPr>
        <w:t>件</w:t>
      </w:r>
    </w:p>
    <w:p>
      <w:pPr>
        <w:widowControl/>
        <w:spacing w:line="360" w:lineRule="auto"/>
        <w:rPr>
          <w:rFonts w:ascii="宋体" w:cs="宋体" w:hAnsi="宋体" w:hint="eastAsia"/>
          <w:b/>
          <w:color w:val="auto"/>
          <w:sz w:val="32"/>
          <w:szCs w:val="32"/>
          <w:highlight w:val="auto"/>
        </w:r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b/>
          <w:color w:val="auto"/>
          <w:sz w:val="32"/>
          <w:szCs w:val="32"/>
          <w:highlight w:val="auto"/>
        </w:r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b/>
          <w:color w:val="auto"/>
          <w:highlight w:val="auto"/>
        </w:r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b/>
          <w:color w:val="auto"/>
          <w:highlight w:val="auto"/>
        </w:r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b/>
          <w:color w:val="auto"/>
          <w:highlight w:val="auto"/>
        </w:r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b/>
          <w:color w:val="auto"/>
          <w:highlight w:val="auto"/>
        </w:r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b/>
          <w:color w:val="auto"/>
          <w:highlight w:val="auto"/>
        </w:r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color w:val="auto"/>
          <w:sz w:val="32"/>
          <w:szCs w:val="32"/>
          <w:highlight w:val="auto"/>
        </w:rPr>
      </w:pPr>
      <w:r>
        <w:rPr>
          <w:rFonts w:ascii="宋体" w:cs="宋体" w:hAnsi="宋体" w:hint="eastAsia"/>
          <w:color w:val="auto"/>
          <w:sz w:val="32"/>
          <w:szCs w:val="32"/>
          <w:highlight w:val="auto"/>
        </w:rPr>
        <w:t>重庆市轨道交通设计研究院有限责任公司</w:t>
      </w:r>
    </w:p>
    <w:p>
      <w:pPr>
        <w:widowControl/>
        <w:spacing w:line="520" w:lineRule="exact"/>
        <w:jc w:val="center"/>
        <w:rPr>
          <w:rFonts w:ascii="宋体" w:cs="宋体" w:hAnsi="宋体" w:hint="eastAsia"/>
          <w:color w:val="auto"/>
          <w:sz w:val="32"/>
          <w:szCs w:val="32"/>
          <w:highlight w:val="auto"/>
        </w:rPr>
      </w:pPr>
      <w:r>
        <w:rPr>
          <w:rFonts w:ascii="宋体" w:cs="宋体" w:hAnsi="宋体" w:hint="eastAsia"/>
          <w:color w:val="auto"/>
          <w:sz w:val="32"/>
          <w:szCs w:val="32"/>
          <w:highlight w:val="auto"/>
        </w:rPr>
        <w:t>日期：</w:t>
      </w:r>
      <w:r>
        <w:rPr>
          <w:rFonts w:ascii="宋体" w:cs="宋体" w:hAnsi="宋体" w:hint="eastAsia"/>
          <w:color w:val="auto"/>
          <w:sz w:val="32"/>
          <w:szCs w:val="32"/>
          <w:lang w:eastAsia="zh-CN"/>
          <w:highlight w:val="auto"/>
        </w:rPr>
        <w:t>2025</w:t>
      </w:r>
      <w:r>
        <w:rPr>
          <w:rFonts w:ascii="宋体" w:cs="宋体" w:hAnsi="宋体" w:hint="eastAsia"/>
          <w:color w:val="auto"/>
          <w:sz w:val="32"/>
          <w:szCs w:val="32"/>
          <w:highlight w:val="auto"/>
        </w:rPr>
        <w:t>年</w:t>
      </w:r>
      <w:r>
        <w:rPr>
          <w:rFonts w:ascii="宋体" w:cs="宋体" w:hAnsi="宋体" w:hint="eastAsia"/>
          <w:color w:val="auto"/>
          <w:sz w:val="32"/>
          <w:szCs w:val="32"/>
          <w:lang w:val="en-US" w:eastAsia="zh-CN"/>
          <w:highlight w:val="auto"/>
        </w:rPr>
        <w:t xml:space="preserve"> 2 </w:t>
      </w:r>
      <w:r>
        <w:rPr>
          <w:rFonts w:ascii="宋体" w:cs="宋体" w:hAnsi="宋体" w:hint="eastAsia"/>
          <w:color w:val="auto"/>
          <w:sz w:val="32"/>
          <w:szCs w:val="32"/>
          <w:highlight w:val="auto"/>
        </w:rPr>
        <w:t>月</w:t>
      </w:r>
      <w:r>
        <w:rPr>
          <w:rFonts w:ascii="宋体" w:cs="宋体" w:hAnsi="宋体" w:hint="eastAsia"/>
          <w:color w:val="auto"/>
          <w:sz w:val="32"/>
          <w:szCs w:val="32"/>
          <w:lang w:val="en-US" w:eastAsia="zh-CN"/>
          <w:highlight w:val="auto"/>
        </w:rPr>
        <w:t xml:space="preserve"> 6 </w:t>
      </w:r>
      <w:r>
        <w:rPr>
          <w:rFonts w:ascii="宋体" w:cs="宋体" w:hAnsi="宋体" w:hint="eastAsia"/>
          <w:color w:val="auto"/>
          <w:sz w:val="32"/>
          <w:szCs w:val="32"/>
          <w:highlight w:val="auto"/>
        </w:rPr>
        <w:t>日</w:t>
      </w:r>
    </w:p>
    <w:p>
      <w:pPr>
        <w:widowControl/>
        <w:spacing w:line="520" w:lineRule="exact"/>
        <w:rPr>
          <w:rFonts w:ascii="宋体" w:cs="宋体" w:hAnsi="宋体" w:hint="eastAsia"/>
          <w:color w:val="auto"/>
          <w:highlight w:val="auto"/>
        </w:rPr>
        <w:sectPr>
          <w:headerReference w:type="first" r:id="rId2"/>
          <w:footerReference w:type="default" r:id="rId3"/>
          <w:pgSz w:w="11906" w:h="16838"/>
          <w:pgMar w:top="1418" w:right="1418" w:bottom="1418" w:left="1418" w:header="851" w:footer="992" w:gutter="0"/>
          <w:cols w:num="1" w:space="425"/>
          <w:titlePg/>
          <w:docGrid w:type="linesAndChars" w:linePitch="381" w:charSpace="0"/>
        </w:sect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b/>
          <w:color w:val="auto"/>
          <w:sz w:val="52"/>
          <w:szCs w:val="52"/>
          <w:highlight w:val="auto"/>
        </w:rPr>
      </w:pPr>
    </w:p>
    <w:p>
      <w:pPr>
        <w:widowControl/>
        <w:spacing w:line="520" w:lineRule="exact"/>
        <w:jc w:val="center"/>
        <w:rPr>
          <w:rFonts w:ascii="宋体" w:cs="宋体" w:hAnsi="宋体" w:hint="eastAsia"/>
          <w:b/>
          <w:color w:val="auto"/>
          <w:sz w:val="52"/>
          <w:szCs w:val="52"/>
          <w:highlight w:val="auto"/>
        </w:rPr>
      </w:pPr>
      <w:r>
        <w:rPr>
          <w:rFonts w:ascii="宋体" w:cs="宋体" w:hAnsi="宋体" w:hint="eastAsia"/>
          <w:b/>
          <w:color w:val="auto"/>
          <w:sz w:val="52"/>
          <w:szCs w:val="52"/>
          <w:highlight w:val="auto"/>
        </w:rPr>
        <w:t>目录</w:t>
      </w:r>
    </w:p>
    <w:p>
      <w:pPr>
        <w:widowControl/>
        <w:spacing w:line="520" w:lineRule="exact"/>
        <w:jc w:val="center"/>
        <w:rPr>
          <w:rFonts w:ascii="宋体" w:cs="宋体" w:hAnsi="宋体" w:hint="eastAsia"/>
          <w:color w:val="auto"/>
          <w:highlight w:val="auto"/>
        </w:rPr>
      </w:pPr>
    </w:p>
    <w:p>
      <w:pPr>
        <w:pStyle w:val="21"/>
        <w:tabs>
          <w:tab w:val="right" w:leader="dot" w:pos="8306"/>
        </w:tabs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sz w:val="30"/>
          <w:szCs w:val="30"/>
          <w:highlight w:val="auto"/>
        </w:rPr>
        <w:fldChar w:fldCharType="begin"/>
      </w:r>
      <w:r>
        <w:rPr>
          <w:rFonts w:ascii="宋体" w:cs="宋体" w:hAnsi="宋体" w:hint="eastAsia"/>
          <w:color w:val="auto"/>
          <w:sz w:val="30"/>
          <w:szCs w:val="30"/>
          <w:highlight w:val="auto"/>
        </w:rPr>
        <w:instrText xml:space="preserve"> TOC \o "1-1" \h \z \u </w:instrText>
      </w:r>
      <w:r>
        <w:rPr>
          <w:rFonts w:ascii="宋体" w:cs="宋体" w:hAnsi="宋体" w:hint="eastAsia"/>
          <w:color w:val="auto"/>
          <w:sz w:val="30"/>
          <w:szCs w:val="30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HYPERLINK \l "_Toc16897"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一、项目概况</w:t>
        <w:tab/>
      </w: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PAGEREF _Toc16897 \h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3</w:t>
      </w:r>
      <w:r>
        <w:rPr>
          <w:rFonts w:ascii="宋体" w:cs="宋体" w:hAnsi="宋体" w:hint="eastAsia"/>
          <w:color w:val="auto"/>
          <w:highlight w:val="auto"/>
        </w:rPr>
        <w:fldChar w:fldCharType="end"/>
      </w:r>
      <w:r>
        <w:rPr>
          <w:rFonts w:ascii="宋体" w:cs="宋体" w:hAnsi="宋体" w:hint="eastAsia"/>
          <w:color w:val="auto"/>
          <w:highlight w:val="auto"/>
        </w:rPr>
        <w:fldChar w:fldCharType="end"/>
      </w:r>
    </w:p>
    <w:p>
      <w:pPr>
        <w:pStyle w:val="21"/>
        <w:tabs>
          <w:tab w:val="right" w:leader="dot" w:pos="8306"/>
        </w:tabs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HYPERLINK \l "_Toc20505"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二、参选文件组成及要求</w:t>
        <w:tab/>
      </w: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PAGEREF _Toc20505 \h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4</w:t>
      </w:r>
      <w:r>
        <w:rPr>
          <w:rFonts w:ascii="宋体" w:cs="宋体" w:hAnsi="宋体" w:hint="eastAsia"/>
          <w:color w:val="auto"/>
          <w:highlight w:val="auto"/>
        </w:rPr>
        <w:fldChar w:fldCharType="end"/>
      </w:r>
      <w:r>
        <w:rPr>
          <w:rFonts w:ascii="宋体" w:cs="宋体" w:hAnsi="宋体" w:hint="eastAsia"/>
          <w:color w:val="auto"/>
          <w:highlight w:val="auto"/>
        </w:rPr>
        <w:fldChar w:fldCharType="end"/>
      </w:r>
    </w:p>
    <w:p>
      <w:pPr>
        <w:pStyle w:val="21"/>
        <w:tabs>
          <w:tab w:val="right" w:leader="dot" w:pos="8306"/>
        </w:tabs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HYPERLINK \l "_Toc4167"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三、比选邀请文件的获取</w:t>
        <w:tab/>
      </w: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PAGEREF _Toc4167 \h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5</w:t>
      </w:r>
      <w:r>
        <w:rPr>
          <w:rFonts w:ascii="宋体" w:cs="宋体" w:hAnsi="宋体" w:hint="eastAsia"/>
          <w:color w:val="auto"/>
          <w:highlight w:val="auto"/>
        </w:rPr>
        <w:fldChar w:fldCharType="end"/>
      </w:r>
      <w:r>
        <w:rPr>
          <w:rFonts w:ascii="宋体" w:cs="宋体" w:hAnsi="宋体" w:hint="eastAsia"/>
          <w:color w:val="auto"/>
          <w:highlight w:val="auto"/>
        </w:rPr>
        <w:fldChar w:fldCharType="end"/>
      </w:r>
    </w:p>
    <w:p>
      <w:pPr>
        <w:pStyle w:val="21"/>
        <w:tabs>
          <w:tab w:val="right" w:leader="dot" w:pos="8306"/>
        </w:tabs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HYPERLINK \l "_Toc27402"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四、参选文件的递交</w:t>
        <w:tab/>
      </w: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PAGEREF _Toc27402 \h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5</w:t>
      </w:r>
      <w:r>
        <w:rPr>
          <w:rFonts w:ascii="宋体" w:cs="宋体" w:hAnsi="宋体" w:hint="eastAsia"/>
          <w:color w:val="auto"/>
          <w:highlight w:val="auto"/>
        </w:rPr>
        <w:fldChar w:fldCharType="end"/>
      </w:r>
      <w:r>
        <w:rPr>
          <w:rFonts w:ascii="宋体" w:cs="宋体" w:hAnsi="宋体" w:hint="eastAsia"/>
          <w:color w:val="auto"/>
          <w:highlight w:val="auto"/>
        </w:rPr>
        <w:fldChar w:fldCharType="end"/>
      </w:r>
    </w:p>
    <w:p>
      <w:pPr>
        <w:pStyle w:val="21"/>
        <w:tabs>
          <w:tab w:val="right" w:leader="dot" w:pos="8306"/>
        </w:tabs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HYPERLINK \l "_Toc14544"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五、评审办法</w:t>
        <w:tab/>
      </w: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PAGEREF _Toc14544 \h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6</w:t>
      </w:r>
      <w:r>
        <w:rPr>
          <w:rFonts w:ascii="宋体" w:cs="宋体" w:hAnsi="宋体" w:hint="eastAsia"/>
          <w:color w:val="auto"/>
          <w:highlight w:val="auto"/>
        </w:rPr>
        <w:fldChar w:fldCharType="end"/>
      </w:r>
      <w:r>
        <w:rPr>
          <w:rFonts w:ascii="宋体" w:cs="宋体" w:hAnsi="宋体" w:hint="eastAsia"/>
          <w:color w:val="auto"/>
          <w:highlight w:val="auto"/>
        </w:rPr>
        <w:fldChar w:fldCharType="end"/>
      </w:r>
    </w:p>
    <w:p>
      <w:pPr>
        <w:pStyle w:val="21"/>
        <w:tabs>
          <w:tab w:val="right" w:leader="dot" w:pos="8306"/>
        </w:tabs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fldChar w:fldCharType="begin"/>
      </w:r>
      <w:r>
        <w:rPr>
          <w:rFonts w:ascii="宋体" w:cs="宋体" w:hAnsi="宋体" w:hint="eastAsia"/>
          <w:color w:val="auto"/>
          <w:highlight w:val="auto"/>
        </w:rPr>
        <w:instrText xml:space="preserve"> HYPERLINK \l "_Toc21417" </w:instrText>
      </w:r>
      <w:r>
        <w:rPr>
          <w:rFonts w:ascii="宋体" w:cs="宋体" w:hAnsi="宋体" w:hint="eastAsia"/>
          <w:color w:val="auto"/>
          <w:highlight w:val="auto"/>
        </w:rPr>
        <w:fldChar w:fldCharType="separate"/>
      </w:r>
      <w:r>
        <w:rPr>
          <w:rFonts w:ascii="宋体" w:cs="宋体" w:hAnsi="宋体" w:hint="eastAsia"/>
          <w:color w:val="auto"/>
          <w:highlight w:val="auto"/>
        </w:rPr>
        <w:t>六、其它相关说明</w:t>
        <w:tab/>
        <w:t>8</w:t>
      </w:r>
      <w:r>
        <w:rPr>
          <w:rFonts w:ascii="宋体" w:cs="宋体" w:hAnsi="宋体" w:hint="eastAsia"/>
          <w:color w:val="auto"/>
          <w:highlight w:val="auto"/>
        </w:rPr>
        <w:fldChar w:fldCharType="end"/>
      </w:r>
    </w:p>
    <w:p>
      <w:pPr>
        <w:pStyle w:val="21"/>
        <w:tabs>
          <w:tab w:val="right" w:leader="dot" w:pos="8306"/>
        </w:tabs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七、联系方式</w:t>
        <w:tab/>
        <w:t>9</w:t>
      </w:r>
    </w:p>
    <w:p>
      <w:pPr>
        <w:widowControl/>
        <w:spacing w:line="520" w:lineRule="exact"/>
        <w:jc w:val="center"/>
        <w:rPr>
          <w:rFonts w:ascii="宋体" w:cs="宋体" w:hAnsi="宋体" w:hint="eastAsia"/>
          <w:color w:val="auto"/>
          <w:sz w:val="30"/>
          <w:szCs w:val="30"/>
          <w:highlight w:val="auto"/>
        </w:rPr>
        <w:sectPr>
          <w:pgSz w:w="11906" w:h="16838"/>
          <w:pgMar w:top="1440" w:right="1800" w:bottom="1440" w:left="1800" w:header="851" w:footer="992" w:gutter="0"/>
          <w:cols w:num="1" w:space="425"/>
          <w:titlePg/>
          <w:docGrid w:type="linesAndChars" w:linePitch="381" w:charSpace="0"/>
        </w:sectPr>
      </w:pPr>
      <w:r>
        <w:rPr>
          <w:rFonts w:ascii="宋体" w:cs="宋体" w:hAnsi="宋体" w:hint="eastAsia"/>
          <w:color w:val="auto"/>
          <w:szCs w:val="30"/>
          <w:highlight w:val="auto"/>
        </w:rPr>
        <w:fldChar w:fldCharType="end"/>
      </w:r>
    </w:p>
    <w:p>
      <w:pPr>
        <w:pStyle w:val="24"/>
        <w:keepNext w:val="0"/>
        <w:keepLines w:val="0"/>
        <w:widowControl/>
        <w:spacing w:line="560" w:lineRule="exact"/>
        <w:outlineLvl w:val="9"/>
        <w:rPr>
          <w:rFonts w:ascii="宋体" w:cs="宋体" w:hAnsi="宋体" w:hint="eastAsia"/>
          <w:b w:val="0"/>
          <w:color w:val="auto"/>
          <w:szCs w:val="28"/>
          <w:highlight w:val="auto"/>
        </w:rPr>
      </w:pPr>
      <w:bookmarkStart w:id="0" w:name="_Toc507683556"/>
      <w:bookmarkStart w:id="1" w:name="_Toc16897"/>
      <w:bookmarkStart w:id="2" w:name="_Toc2770002"/>
      <w:bookmarkStart w:id="3" w:name="_Toc2292"/>
      <w:bookmarkEnd w:id="0"/>
      <w:r>
        <w:rPr>
          <w:rFonts w:ascii="宋体" w:cs="宋体" w:hAnsi="宋体" w:hint="eastAsia"/>
          <w:b w:val="0"/>
          <w:color w:val="auto"/>
          <w:szCs w:val="28"/>
          <w:highlight w:val="auto"/>
        </w:rPr>
        <w:t>一、项目概况</w:t>
      </w:r>
      <w:bookmarkEnd w:id="1"/>
      <w:bookmarkEnd w:id="2"/>
      <w:bookmarkEnd w:id="3"/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sz w:val="44"/>
          <w:szCs w:val="44"/>
          <w:u w:val="none" w:color="auto"/>
          <w:lang w:val="en-US" w:eastAsia="zh-CN"/>
          <w:highlight w:val="auto"/>
        </w:rPr>
      </w:pPr>
      <w:bookmarkStart w:id="4" w:name="_Toc2770003"/>
      <w:r>
        <w:rPr>
          <w:rFonts w:ascii="宋体" w:cs="宋体" w:hAnsi="宋体" w:hint="eastAsia"/>
          <w:bCs/>
          <w:color w:val="auto"/>
          <w:kern w:val="0"/>
          <w:highlight w:val="auto"/>
        </w:rPr>
        <w:t>（一）项目名称：</w:t>
      </w:r>
      <w:bookmarkStart w:id="5" w:name="_Toc2770004"/>
      <w:bookmarkEnd w:id="4"/>
      <w:r>
        <w:rPr>
          <w:rFonts w:ascii="宋体" w:cs="宋体" w:hAnsi="宋体" w:hint="eastAsia"/>
          <w:bCs/>
          <w:color w:val="auto"/>
          <w:kern w:val="0"/>
          <w:highlight w:val="auto"/>
        </w:rPr>
        <w:t>酉阳县桃花源新城文化旅游建设项目-桃花源新城文旅融合基础设施项目</w:t>
      </w:r>
      <w:r>
        <w:rPr>
          <w:rFonts w:ascii="宋体" w:cs="宋体" w:hAnsi="宋体" w:hint="eastAsia"/>
          <w:bCs/>
          <w:color w:val="auto"/>
          <w:kern w:val="0"/>
          <w:lang w:val="en-US" w:eastAsia="zh-CN"/>
          <w:highlight w:val="auto"/>
        </w:rPr>
        <w:t>工程造价咨询服务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（二）比选人：重庆市轨道交通设计研究院有限责任公司</w:t>
      </w:r>
      <w:bookmarkEnd w:id="5"/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（三）参选人资格要求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1．必须是具有独立法人资格的企业，具有工商部门颁发的有效的营业执照，提供有效的营业执照复印件加盖参选单位公章（鲜章）。</w:t>
      </w:r>
    </w:p>
    <w:p>
      <w:pPr>
        <w:widowControl/>
        <w:adjustRightInd w:val="0"/>
        <w:snapToGrid w:val="0"/>
        <w:spacing w:line="560" w:lineRule="exact"/>
        <w:ind w:leftChars="200" w:left="560" w:firstLine="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2</w:t>
      </w:r>
      <w:r>
        <w:rPr>
          <w:rFonts w:ascii="宋体" w:cs="宋体" w:hAnsi="宋体" w:hint="eastAsia"/>
          <w:color w:val="auto"/>
          <w:kern w:val="0"/>
          <w:highlight w:val="auto"/>
        </w:rPr>
        <w:t>．</w:t>
      </w:r>
      <w:r>
        <w:rPr>
          <w:rFonts w:ascii="宋体" w:cs="宋体" w:hAnsi="宋体" w:hint="eastAsia"/>
          <w:color w:val="auto"/>
          <w:kern w:val="0"/>
          <w:lang w:eastAsia="zh-CN"/>
          <w:highlight w:val="auto"/>
        </w:rPr>
        <w:t>20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21</w:t>
      </w:r>
      <w:r>
        <w:rPr>
          <w:rFonts w:ascii="宋体" w:cs="宋体" w:hAnsi="宋体" w:hint="eastAsia"/>
          <w:color w:val="auto"/>
          <w:kern w:val="0"/>
          <w:highlight w:val="auto"/>
        </w:rPr>
        <w:t>年01月01日（以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合同签订日期为准</w:t>
      </w:r>
      <w:r>
        <w:rPr>
          <w:rFonts w:ascii="宋体" w:cs="宋体" w:hAnsi="宋体" w:hint="eastAsia"/>
          <w:color w:val="auto"/>
          <w:kern w:val="0"/>
          <w:highlight w:val="auto"/>
        </w:rPr>
        <w:t>）以来具备至少1个市政工程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造价</w:t>
      </w:r>
      <w:r>
        <w:rPr>
          <w:rFonts w:ascii="宋体" w:cs="宋体" w:hAnsi="宋体" w:hint="eastAsia"/>
          <w:color w:val="auto"/>
          <w:kern w:val="0"/>
          <w:highlight w:val="auto"/>
        </w:rPr>
        <w:t>咨询服务业绩。</w:t>
      </w:r>
    </w:p>
    <w:p>
      <w:pPr>
        <w:widowControl/>
        <w:adjustRightInd w:val="0"/>
        <w:snapToGrid w:val="0"/>
        <w:spacing w:line="560" w:lineRule="exact"/>
        <w:ind w:left="0" w:firstLineChars="200" w:firstLine="560"/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</w:pP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3.</w:t>
      </w:r>
      <w:r>
        <w:rPr>
          <w:rFonts w:ascii="宋体" w:cs="宋体" w:hAnsi="宋体" w:hint="eastAsia"/>
          <w:color w:val="auto"/>
          <w:kern w:val="0"/>
          <w:highlight w:val="auto"/>
        </w:rPr>
        <w:t>需提供具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有土建（或土木建筑工程）全国注册造价工程师（或一级造价工程师）执业资格1名及中级专业技术职称的咨询服务人员3名。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须提供职称证书复印件，并加盖参选单位公章（鲜章）。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4</w:t>
      </w:r>
      <w:r>
        <w:rPr>
          <w:rFonts w:ascii="宋体" w:cs="宋体" w:hAnsi="宋体" w:hint="eastAsia"/>
          <w:color w:val="auto"/>
          <w:kern w:val="0"/>
          <w:highlight w:val="auto"/>
        </w:rPr>
        <w:t>．能提供增值税专用发票进行结算的能力。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5</w:t>
      </w:r>
      <w:r>
        <w:rPr>
          <w:rFonts w:ascii="宋体" w:cs="宋体" w:hAnsi="宋体" w:hint="eastAsia"/>
          <w:color w:val="auto"/>
          <w:kern w:val="0"/>
          <w:highlight w:val="auto"/>
        </w:rPr>
        <w:t>．本次比选不接受联合体。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bookmarkStart w:id="6" w:name="_Toc2770006"/>
      <w:r>
        <w:rPr>
          <w:rFonts w:ascii="宋体" w:cs="宋体" w:hAnsi="宋体" w:hint="eastAsia"/>
          <w:bCs/>
          <w:color w:val="auto"/>
          <w:kern w:val="0"/>
          <w:highlight w:val="auto"/>
        </w:rPr>
        <w:t>（四）</w:t>
      </w:r>
      <w:bookmarkEnd w:id="6"/>
      <w:r>
        <w:rPr>
          <w:rFonts w:ascii="宋体" w:cs="宋体" w:hAnsi="宋体" w:hint="eastAsia"/>
          <w:bCs/>
          <w:color w:val="auto"/>
          <w:kern w:val="0"/>
          <w:highlight w:val="auto"/>
        </w:rPr>
        <w:t>委托内容及要求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1．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服务内容包括施工过程跟踪、竣工结算等阶段的审计咨询服务，对工程管理的规范性进行检查、对工程造价的合理性进行咨询等的全过程跟踪审计服务。审计咨询人应严格按照工程管理、审计咨询服务等相关法律法规及比选人结算审核的相关要求，认真开展全过程跟踪审计工作；检查工程建设成本管理全过程的合法性、合规性；记录跟踪审核工程日志，按时报送跟踪审核工程月报、工程季报、工程年报；完成该工程造价结算审核工作，出具初审报告；收集整理项目所有工程资料，达到国家审计要求，并配合完成国家审计；配合业主完成本项目的其他相关工作。过程中现场工程量收方及签证单确认，参与图纸会审并提出成本建议，驻场人员需写跟审日志，工程变更测算及审核，工程变更、技术方案经济性比较，建立变更台账，材料认质认价，新增项目的价格审核，工程进度审核并出具进度审核报告，提供解决施工过程中的造价纠纷司法咨询，提供工程索赔及反索赔的咨询工作，完工后结算审核等与造价控制有关的其他服务工作，完成全过程造价控制相关档案资料的归档等全部工作内容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2．咨询服务人员上岗前报比选人审批。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3．为保障项目实施顺利，咨询服务人员应保持稳定，不得随意调整更换。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4</w:t>
      </w:r>
      <w:r>
        <w:rPr>
          <w:rFonts w:ascii="宋体" w:cs="宋体" w:hAnsi="宋体" w:hint="eastAsia"/>
          <w:color w:val="auto"/>
          <w:kern w:val="0"/>
          <w:highlight w:val="auto"/>
        </w:rPr>
        <w:t>．咨询服务人员应服从项目负责人的工作安排，比选人有权对不服从安排人员提出更换，参选人应在一周内无条件更换。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5.咨询服务人员需保质保量完成酉阳县桃花源新城文化旅游建设项目-桃花源新城文旅融合基础设施项目</w:t>
      </w:r>
      <w:r>
        <w:rPr>
          <w:rFonts w:ascii="宋体" w:cs="宋体" w:hAnsi="宋体" w:hint="eastAsia"/>
          <w:bCs/>
          <w:color w:val="auto"/>
          <w:kern w:val="0"/>
          <w:highlight w:val="auto"/>
        </w:rPr>
        <w:t>技术咨询工作</w:t>
      </w:r>
      <w:r>
        <w:rPr>
          <w:rFonts w:ascii="宋体" w:cs="宋体" w:hAnsi="宋体" w:hint="eastAsia"/>
          <w:color w:val="auto"/>
          <w:kern w:val="0"/>
          <w:highlight w:val="auto"/>
        </w:rPr>
        <w:t>，按时提交各阶段工作成果报告。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6．由参选人自行处理项目执行期间所需的房屋、设备、办公用品等事宜。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7</w:t>
      </w:r>
      <w:r>
        <w:rPr>
          <w:rFonts w:ascii="宋体" w:cs="宋体" w:hAnsi="宋体" w:hint="eastAsia"/>
          <w:color w:val="auto"/>
          <w:kern w:val="0"/>
          <w:highlight w:val="auto"/>
        </w:rPr>
        <w:t>．因参选人原因造成的损失由参选人全权承担。</w:t>
      </w:r>
    </w:p>
    <w:p>
      <w:pPr>
        <w:pStyle w:val="24"/>
        <w:keepNext w:val="0"/>
        <w:keepLines w:val="0"/>
        <w:widowControl/>
        <w:spacing w:line="560" w:lineRule="exact"/>
        <w:outlineLvl w:val="9"/>
        <w:rPr>
          <w:rFonts w:ascii="宋体" w:cs="宋体" w:hAnsi="宋体" w:hint="eastAsia"/>
          <w:b w:val="0"/>
          <w:color w:val="auto"/>
          <w:szCs w:val="28"/>
          <w:highlight w:val="auto"/>
        </w:rPr>
      </w:pPr>
      <w:bookmarkStart w:id="7" w:name="_Toc9269"/>
      <w:bookmarkStart w:id="8" w:name="_Toc517774130"/>
      <w:bookmarkStart w:id="9" w:name="_Toc20505"/>
      <w:r>
        <w:rPr>
          <w:rFonts w:ascii="宋体" w:cs="宋体" w:hAnsi="宋体" w:hint="eastAsia"/>
          <w:b w:val="0"/>
          <w:color w:val="auto"/>
          <w:szCs w:val="28"/>
          <w:highlight w:val="auto"/>
        </w:rPr>
        <w:t>二、参选文件组成及要求</w:t>
      </w:r>
      <w:bookmarkEnd w:id="7"/>
      <w:bookmarkEnd w:id="8"/>
      <w:bookmarkEnd w:id="9"/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（一）商务文件（原件2份）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1．法人身份证明（参见附件1格式）、法定代表人授权书（参见附件2格式）。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2．公司基本信息（参见附件3格式）。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3．工商部门颁发的有效的营业执照，提供有效的营业执照复印件加盖参选单位公章</w:t>
      </w:r>
      <w:r>
        <w:rPr>
          <w:rFonts w:ascii="宋体" w:cs="宋体" w:hAnsi="宋体" w:hint="eastAsia"/>
          <w:color w:val="auto"/>
          <w:sz w:val="32"/>
          <w:szCs w:val="32"/>
          <w:highlight w:val="auto"/>
        </w:rPr>
        <w:t>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4．</w:t>
      </w:r>
      <w:r>
        <w:rPr>
          <w:rFonts w:ascii="宋体" w:cs="宋体" w:hAnsi="宋体" w:hint="eastAsia"/>
          <w:color w:val="auto"/>
          <w:kern w:val="0"/>
          <w:highlight w:val="auto"/>
        </w:rPr>
        <w:t>业绩证明材料：</w:t>
      </w:r>
      <w:r>
        <w:rPr>
          <w:rFonts w:ascii="宋体" w:cs="宋体" w:hAnsi="宋体" w:hint="eastAsia"/>
          <w:color w:val="auto"/>
          <w:kern w:val="0"/>
          <w:lang w:eastAsia="zh-CN"/>
          <w:highlight w:val="auto"/>
        </w:rPr>
        <w:t>20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21</w:t>
      </w:r>
      <w:r>
        <w:rPr>
          <w:rFonts w:ascii="宋体" w:cs="宋体" w:hAnsi="宋体" w:hint="eastAsia"/>
          <w:color w:val="auto"/>
          <w:kern w:val="0"/>
          <w:highlight w:val="auto"/>
        </w:rPr>
        <w:t>年01月01日（以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或合同签订日期为准</w:t>
      </w:r>
      <w:r>
        <w:rPr>
          <w:rFonts w:ascii="宋体" w:cs="宋体" w:hAnsi="宋体" w:hint="eastAsia"/>
          <w:color w:val="auto"/>
          <w:kern w:val="0"/>
          <w:highlight w:val="auto"/>
        </w:rPr>
        <w:t>）</w:t>
      </w:r>
      <w:r>
        <w:rPr>
          <w:rFonts w:ascii="宋体" w:cs="宋体" w:hAnsi="宋体" w:hint="eastAsia"/>
          <w:color w:val="auto"/>
          <w:highlight w:val="auto"/>
        </w:rPr>
        <w:t>以来</w:t>
      </w:r>
      <w:r>
        <w:rPr>
          <w:rFonts w:ascii="宋体" w:cs="宋体" w:hAnsi="宋体" w:hint="eastAsia"/>
          <w:color w:val="auto"/>
          <w:kern w:val="0"/>
          <w:highlight w:val="auto"/>
        </w:rPr>
        <w:t>具备至少1个市政工程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造价</w:t>
      </w:r>
      <w:r>
        <w:rPr>
          <w:rFonts w:ascii="宋体" w:cs="宋体" w:hAnsi="宋体" w:hint="eastAsia"/>
          <w:color w:val="auto"/>
          <w:kern w:val="0"/>
          <w:highlight w:val="auto"/>
        </w:rPr>
        <w:t>咨询服务业绩。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须提供以下资料复印件并加盖参选单位公章（鲜章）：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（1）合同协议书（提供合同关键页）；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kern w:val="0"/>
          <w:highlight w:val="auto"/>
        </w:rPr>
        <w:t>（2）业主证明或咨询成果</w:t>
      </w:r>
      <w:r>
        <w:rPr>
          <w:rFonts w:ascii="宋体" w:cs="宋体" w:hAnsi="宋体" w:hint="eastAsia"/>
          <w:color w:val="auto"/>
          <w:kern w:val="0"/>
          <w:lang w:eastAsia="zh-CN"/>
          <w:highlight w:val="auto"/>
        </w:rPr>
        <w:t>（</w:t>
      </w:r>
      <w:r>
        <w:rPr>
          <w:rFonts w:ascii="宋体" w:cs="宋体" w:hAnsi="宋体" w:hint="eastAsia"/>
          <w:color w:val="auto"/>
          <w:kern w:val="0"/>
          <w:lang w:val="en-US" w:eastAsia="zh-CN"/>
          <w:highlight w:val="auto"/>
        </w:rPr>
        <w:t>咨询报告</w:t>
      </w:r>
      <w:r>
        <w:rPr>
          <w:rFonts w:ascii="宋体" w:cs="宋体" w:hAnsi="宋体" w:hint="eastAsia"/>
          <w:color w:val="auto"/>
          <w:kern w:val="0"/>
          <w:lang w:eastAsia="zh-CN"/>
          <w:highlight w:val="auto"/>
        </w:rPr>
        <w:t>）</w:t>
      </w:r>
      <w:r>
        <w:rPr>
          <w:rFonts w:ascii="宋体" w:cs="宋体" w:hAnsi="宋体" w:hint="eastAsia"/>
          <w:color w:val="auto"/>
          <w:kern w:val="0"/>
          <w:highlight w:val="auto"/>
        </w:rPr>
        <w:t>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kern w:val="0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提供的证明材料必须具有真实性，上述证明材料不全不清晰无法确定的，业绩不予认定。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5．人员需提供简历表（格式参见附件5）、身份证复印件</w:t>
      </w:r>
      <w:r>
        <w:rPr>
          <w:rFonts w:ascii="宋体" w:cs="宋体" w:hAnsi="宋体" w:hint="eastAsia"/>
          <w:color w:val="auto"/>
          <w:kern w:val="0"/>
          <w:highlight w:val="auto"/>
        </w:rPr>
        <w:t>、执业资格证书</w:t>
      </w:r>
      <w:r>
        <w:rPr>
          <w:rFonts w:ascii="宋体" w:cs="宋体" w:hAnsi="宋体" w:hint="eastAsia"/>
          <w:color w:val="auto"/>
          <w:highlight w:val="auto"/>
        </w:rPr>
        <w:t>复印件，提供的资料均需加盖公章。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（二）报价书（原件2份，格式参见附件4）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此报价应为全部费用的价格，项目实施过程中所产生的一切费用应包含在此报价中，参选人应充分考虑其他费用和今后市场价格变化的因素，其报价今后不作调整。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备注：参选方报价总额不得超过人民币</w:t>
      </w:r>
      <w:r>
        <w:rPr>
          <w:rFonts w:ascii="宋体" w:cs="宋体" w:hAnsi="宋体" w:hint="eastAsia"/>
          <w:color w:val="auto"/>
          <w:lang w:eastAsia="zh-CN"/>
          <w:highlight w:val="auto"/>
        </w:rPr>
        <w:t>壹佰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贰拾玖</w:t>
      </w:r>
      <w:r>
        <w:rPr>
          <w:rFonts w:ascii="宋体" w:cs="宋体" w:hAnsi="宋体" w:hint="eastAsia"/>
          <w:color w:val="auto"/>
          <w:highlight w:val="auto"/>
        </w:rPr>
        <w:t>万元整（小写：￥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12900</w:t>
      </w:r>
      <w:r>
        <w:rPr>
          <w:rFonts w:ascii="宋体" w:cs="宋体" w:hAnsi="宋体" w:hint="eastAsia"/>
          <w:color w:val="auto"/>
          <w:highlight w:val="auto"/>
        </w:rPr>
        <w:t>00元），超过则视为无效。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（三）技术部分（原件2份）</w:t>
      </w:r>
    </w:p>
    <w:p>
      <w:pPr>
        <w:widowControl/>
        <w:spacing w:line="560" w:lineRule="exact"/>
        <w:ind w:firstLineChars="300" w:firstLine="84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内容参考评分标准表中“技术部分”，格式自拟。</w:t>
      </w:r>
    </w:p>
    <w:p>
      <w:pPr>
        <w:widowControl/>
        <w:spacing w:line="560" w:lineRule="exact"/>
        <w:ind w:firstLineChars="300" w:firstLine="84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备注：技术部分封面应加盖参选人公章。</w:t>
      </w:r>
    </w:p>
    <w:p>
      <w:pPr>
        <w:pStyle w:val="24"/>
        <w:keepNext w:val="0"/>
        <w:keepLines w:val="0"/>
        <w:widowControl/>
        <w:spacing w:line="560" w:lineRule="exact"/>
        <w:outlineLvl w:val="9"/>
        <w:rPr>
          <w:rFonts w:ascii="宋体" w:cs="宋体" w:hAnsi="宋体" w:hint="eastAsia"/>
          <w:b w:val="0"/>
          <w:color w:val="auto"/>
          <w:szCs w:val="28"/>
          <w:highlight w:val="auto"/>
        </w:rPr>
      </w:pPr>
      <w:bookmarkStart w:id="10" w:name="_Toc517774131"/>
      <w:bookmarkStart w:id="11" w:name="_Toc4852"/>
      <w:bookmarkStart w:id="12" w:name="_Toc4167"/>
      <w:r>
        <w:rPr>
          <w:rFonts w:ascii="宋体" w:cs="宋体" w:hAnsi="宋体" w:hint="eastAsia"/>
          <w:b w:val="0"/>
          <w:color w:val="auto"/>
          <w:szCs w:val="28"/>
          <w:highlight w:val="auto"/>
        </w:rPr>
        <w:t>三、比选邀请文件的获取</w:t>
      </w:r>
      <w:bookmarkEnd w:id="10"/>
      <w:bookmarkEnd w:id="11"/>
      <w:bookmarkEnd w:id="12"/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bCs/>
          <w:color w:val="auto"/>
          <w:highlight w:val="auto"/>
        </w:rPr>
      </w:pPr>
      <w:r>
        <w:rPr>
          <w:rFonts w:ascii="宋体" w:cs="宋体" w:hAnsi="宋体" w:hint="eastAsia"/>
          <w:b/>
          <w:color w:val="auto"/>
          <w:highlight w:val="auto"/>
        </w:rPr>
        <w:t>本项目需报名后按比选邀请文件要求参选。</w:t>
      </w:r>
      <w:r>
        <w:rPr>
          <w:rFonts w:ascii="宋体" w:cs="宋体" w:hAnsi="宋体" w:hint="eastAsia"/>
          <w:bCs/>
          <w:color w:val="auto"/>
          <w:highlight w:val="auto"/>
        </w:rPr>
        <w:t>符合比选要求、有意愿的参选人，请于</w:t>
      </w:r>
      <w:r>
        <w:rPr>
          <w:rFonts w:ascii="宋体" w:cs="宋体" w:hAnsi="宋体" w:hint="eastAsia"/>
          <w:bCs/>
          <w:color w:val="auto"/>
          <w:lang w:eastAsia="zh-CN"/>
          <w:highlight w:val="auto"/>
        </w:rPr>
        <w:t>2025</w:t>
      </w:r>
      <w:r>
        <w:rPr>
          <w:rFonts w:ascii="宋体" w:cs="宋体" w:hAnsi="宋体" w:hint="eastAsia"/>
          <w:bCs/>
          <w:color w:val="auto"/>
          <w:highlight w:val="auto"/>
        </w:rPr>
        <w:t xml:space="preserve">年 </w:t>
      </w:r>
      <w:r>
        <w:rPr>
          <w:rFonts w:ascii="宋体" w:cs="宋体" w:hAnsi="宋体" w:hint="eastAsia"/>
          <w:bCs/>
          <w:color w:val="auto"/>
          <w:lang w:val="en-US" w:eastAsia="zh-CN"/>
          <w:highlight w:val="auto"/>
        </w:rPr>
        <w:t>2</w:t>
      </w:r>
      <w:r>
        <w:rPr>
          <w:rFonts w:ascii="宋体" w:cs="宋体" w:hAnsi="宋体" w:hint="eastAsia"/>
          <w:bCs/>
          <w:color w:val="auto"/>
          <w:highlight w:val="auto"/>
        </w:rPr>
        <w:t xml:space="preserve"> 月</w:t>
      </w:r>
      <w:r>
        <w:rPr>
          <w:rFonts w:ascii="宋体" w:cs="宋体" w:hAnsi="宋体" w:hint="eastAsia"/>
          <w:bCs/>
          <w:color w:val="auto"/>
          <w:lang w:val="en-US" w:eastAsia="zh-CN"/>
          <w:highlight w:val="auto"/>
        </w:rPr>
        <w:t xml:space="preserve"> 6 </w:t>
      </w:r>
      <w:r>
        <w:rPr>
          <w:rFonts w:ascii="宋体" w:cs="宋体" w:hAnsi="宋体" w:hint="eastAsia"/>
          <w:bCs/>
          <w:color w:val="auto"/>
          <w:highlight w:val="auto"/>
        </w:rPr>
        <w:t>日登录比选人官方网站（www.crtdri.com）下载填写《报名登记表》（附件6）。请参选人在</w:t>
      </w:r>
      <w:r>
        <w:rPr>
          <w:rFonts w:ascii="宋体" w:cs="宋体" w:hAnsi="宋体" w:hint="eastAsia"/>
          <w:bCs/>
          <w:color w:val="auto"/>
          <w:lang w:eastAsia="zh-CN"/>
          <w:highlight w:val="auto"/>
        </w:rPr>
        <w:t>2025</w:t>
      </w:r>
      <w:r>
        <w:rPr>
          <w:rFonts w:ascii="宋体" w:cs="宋体" w:hAnsi="宋体" w:hint="eastAsia"/>
          <w:bCs/>
          <w:color w:val="auto"/>
          <w:highlight w:val="auto"/>
        </w:rPr>
        <w:t xml:space="preserve">年 </w:t>
      </w:r>
      <w:r>
        <w:rPr>
          <w:rFonts w:ascii="宋体" w:cs="宋体" w:hAnsi="宋体" w:hint="eastAsia"/>
          <w:bCs/>
          <w:color w:val="auto"/>
          <w:lang w:val="en-US" w:eastAsia="zh-CN"/>
          <w:highlight w:val="auto"/>
        </w:rPr>
        <w:t>2</w:t>
      </w:r>
      <w:r>
        <w:rPr>
          <w:rFonts w:ascii="宋体" w:cs="宋体" w:hAnsi="宋体" w:hint="eastAsia"/>
          <w:bCs/>
          <w:color w:val="auto"/>
          <w:highlight w:val="auto"/>
        </w:rPr>
        <w:t xml:space="preserve"> 月</w:t>
      </w:r>
      <w:r>
        <w:rPr>
          <w:rFonts w:ascii="宋体" w:cs="宋体" w:hAnsi="宋体" w:hint="eastAsia"/>
          <w:bCs/>
          <w:color w:val="auto"/>
          <w:lang w:val="en-US" w:eastAsia="zh-CN"/>
          <w:highlight w:val="auto"/>
        </w:rPr>
        <w:t xml:space="preserve"> 8 </w:t>
      </w:r>
      <w:r>
        <w:rPr>
          <w:rFonts w:ascii="宋体" w:cs="宋体" w:hAnsi="宋体" w:hint="eastAsia"/>
          <w:bCs/>
          <w:color w:val="auto"/>
          <w:highlight w:val="auto"/>
        </w:rPr>
        <w:t>日</w:t>
      </w:r>
      <w:r>
        <w:rPr>
          <w:rFonts w:ascii="宋体" w:cs="宋体" w:hAnsi="宋体" w:hint="eastAsia"/>
          <w:bCs/>
          <w:color w:val="auto"/>
          <w:lang w:val="en-US" w:eastAsia="zh-CN"/>
          <w:highlight w:val="auto"/>
        </w:rPr>
        <w:t>17:30</w:t>
      </w:r>
      <w:r>
        <w:rPr>
          <w:rFonts w:ascii="宋体" w:cs="宋体" w:hAnsi="宋体" w:hint="eastAsia"/>
          <w:bCs/>
          <w:color w:val="auto"/>
          <w:highlight w:val="auto"/>
        </w:rPr>
        <w:t xml:space="preserve">  前，将《报名登记表》（加盖公章的扫描件和电子件）通过电子邮件方式报送，逾期则不接受报名。参选人可以在</w:t>
      </w:r>
      <w:r>
        <w:rPr>
          <w:rFonts w:ascii="宋体" w:cs="宋体" w:hAnsi="宋体" w:hint="eastAsia"/>
          <w:bCs/>
          <w:color w:val="auto"/>
          <w:lang w:eastAsia="zh-CN"/>
          <w:highlight w:val="auto"/>
        </w:rPr>
        <w:t>2025</w:t>
      </w:r>
      <w:r>
        <w:rPr>
          <w:rFonts w:ascii="宋体" w:cs="宋体" w:hAnsi="宋体" w:hint="eastAsia"/>
          <w:bCs/>
          <w:color w:val="auto"/>
          <w:highlight w:val="auto"/>
        </w:rPr>
        <w:t xml:space="preserve">年 </w:t>
      </w:r>
      <w:r>
        <w:rPr>
          <w:rFonts w:ascii="宋体" w:cs="宋体" w:hAnsi="宋体" w:hint="eastAsia"/>
          <w:bCs/>
          <w:color w:val="auto"/>
          <w:lang w:val="en-US" w:eastAsia="zh-CN"/>
          <w:highlight w:val="auto"/>
        </w:rPr>
        <w:t>2</w:t>
      </w:r>
      <w:r>
        <w:rPr>
          <w:rFonts w:ascii="宋体" w:cs="宋体" w:hAnsi="宋体" w:hint="eastAsia"/>
          <w:bCs/>
          <w:color w:val="auto"/>
          <w:highlight w:val="auto"/>
        </w:rPr>
        <w:t xml:space="preserve"> 月 </w:t>
      </w:r>
      <w:r>
        <w:rPr>
          <w:rFonts w:ascii="宋体" w:cs="宋体" w:hAnsi="宋体" w:hint="eastAsia"/>
          <w:bCs/>
          <w:color w:val="auto"/>
          <w:lang w:val="en-US" w:eastAsia="zh-CN"/>
          <w:highlight w:val="auto"/>
        </w:rPr>
        <w:t xml:space="preserve">6 </w:t>
      </w:r>
      <w:r>
        <w:rPr>
          <w:rFonts w:ascii="宋体" w:cs="宋体" w:hAnsi="宋体" w:hint="eastAsia"/>
          <w:bCs/>
          <w:color w:val="auto"/>
          <w:highlight w:val="auto"/>
        </w:rPr>
        <w:t>日至参选文件递交截止日期之前，登录比选人官方网站直接下载相关的文件、补遗等所有有关资料。不管下载与否都视为参选人全部知晓有关比选过程和所有事宜。</w:t>
      </w: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bCs/>
          <w:color w:val="auto"/>
          <w:highlight w:val="auto"/>
        </w:rPr>
      </w:pPr>
      <w:r>
        <w:rPr>
          <w:rFonts w:ascii="宋体" w:cs="宋体" w:hAnsi="宋体" w:hint="eastAsia"/>
          <w:bCs/>
          <w:color w:val="auto"/>
          <w:highlight w:val="auto"/>
        </w:rPr>
        <w:t>联系人：赵平川          联系电话：</w:t>
      </w:r>
      <w:r>
        <w:rPr>
          <w:rFonts w:ascii="宋体" w:cs="宋体" w:hAnsi="宋体" w:hint="eastAsia"/>
          <w:bCs/>
          <w:color w:val="auto"/>
          <w:kern w:val="0"/>
          <w:highlight w:val="auto"/>
        </w:rPr>
        <w:t xml:space="preserve"> </w:t>
      </w:r>
      <w:r>
        <w:rPr>
          <w:rFonts w:ascii="宋体" w:cs="宋体" w:hAnsi="宋体" w:hint="eastAsia"/>
          <w:bCs/>
          <w:color w:val="auto"/>
          <w:highlight w:val="auto"/>
        </w:rPr>
        <w:t>13996123209</w:t>
      </w: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bCs/>
          <w:color w:val="auto"/>
          <w:highlight w:val="auto"/>
        </w:rPr>
      </w:pPr>
      <w:r>
        <w:rPr>
          <w:rFonts w:ascii="宋体" w:cs="宋体" w:hAnsi="宋体" w:hint="eastAsia"/>
          <w:bCs/>
          <w:color w:val="auto"/>
          <w:highlight w:val="auto"/>
        </w:rPr>
        <w:t>电子邮箱： 58392966@qq .com</w:t>
      </w:r>
    </w:p>
    <w:p>
      <w:pPr>
        <w:pStyle w:val="24"/>
        <w:keepNext w:val="0"/>
        <w:keepLines w:val="0"/>
        <w:widowControl/>
        <w:spacing w:line="560" w:lineRule="exact"/>
        <w:outlineLvl w:val="9"/>
        <w:rPr>
          <w:rFonts w:ascii="宋体" w:cs="宋体" w:hAnsi="宋体" w:hint="eastAsia"/>
          <w:b w:val="0"/>
          <w:color w:val="auto"/>
          <w:szCs w:val="28"/>
          <w:highlight w:val="auto"/>
        </w:rPr>
      </w:pPr>
      <w:bookmarkStart w:id="13" w:name="_Toc27402"/>
      <w:bookmarkStart w:id="14" w:name="_Toc517774132"/>
      <w:bookmarkStart w:id="15" w:name="_Toc30814"/>
      <w:r>
        <w:rPr>
          <w:rFonts w:ascii="宋体" w:cs="宋体" w:hAnsi="宋体" w:hint="eastAsia"/>
          <w:b w:val="0"/>
          <w:color w:val="auto"/>
          <w:szCs w:val="28"/>
          <w:highlight w:val="auto"/>
        </w:rPr>
        <w:t>四、参选文件的递交</w:t>
      </w:r>
      <w:bookmarkEnd w:id="13"/>
      <w:bookmarkEnd w:id="14"/>
      <w:bookmarkEnd w:id="15"/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（一）参选文件的密封与标记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highlight w:val="auto"/>
        </w:rPr>
      </w:pPr>
      <w:r>
        <w:rPr>
          <w:rFonts w:ascii="宋体" w:cs="宋体" w:hAnsi="宋体" w:hint="eastAsia"/>
          <w:bCs/>
          <w:color w:val="auto"/>
          <w:highlight w:val="auto"/>
        </w:rPr>
        <w:t>1．参选文件（商务文件、技术部分、报价书）原件各贰份，封面均需加盖公章。商务文件及报价书每页均需加盖公章。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highlight w:val="auto"/>
        </w:rPr>
      </w:pPr>
      <w:r>
        <w:rPr>
          <w:rFonts w:ascii="宋体" w:cs="宋体" w:hAnsi="宋体" w:hint="eastAsia"/>
          <w:bCs/>
          <w:color w:val="auto"/>
          <w:highlight w:val="auto"/>
        </w:rPr>
        <w:t>2．所有参选文件密封于一个密封袋内，并在该密封袋封口处加盖公章。</w:t>
      </w:r>
    </w:p>
    <w:p>
      <w:pPr>
        <w:widowControl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（二）参选文件的签署与标记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参选人编制的参选文件一律采用A4纸打印、复印。除参选人对错处作必要修改外，参选文件中不许有加行、插字、涂抹或改写。若有修改须由参选文件签署人在修改处加盖印鉴。参选人提交的所有资格证明资料不得出现伪造痕迹，一经发现，取消比选资格。电话、传真形式的参选概不接受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（三）参选文件提交截止时间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参选人报名后现场提交参选文件，应于</w:t>
      </w:r>
      <w:r>
        <w:rPr>
          <w:rFonts w:ascii="宋体" w:cs="宋体" w:hAnsi="宋体" w:hint="eastAsia"/>
          <w:color w:val="auto"/>
          <w:lang w:eastAsia="zh-CN"/>
          <w:highlight w:val="auto"/>
        </w:rPr>
        <w:t>2025</w:t>
      </w:r>
      <w:r>
        <w:rPr>
          <w:rFonts w:ascii="宋体" w:cs="宋体" w:hAnsi="宋体" w:hint="eastAsia"/>
          <w:color w:val="auto"/>
          <w:highlight w:val="auto"/>
        </w:rPr>
        <w:t xml:space="preserve">年 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2</w:t>
      </w:r>
      <w:r>
        <w:rPr>
          <w:rFonts w:ascii="宋体" w:cs="宋体" w:hAnsi="宋体" w:hint="eastAsia"/>
          <w:color w:val="auto"/>
          <w:highlight w:val="auto"/>
        </w:rPr>
        <w:t xml:space="preserve"> 月 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 xml:space="preserve">12 </w:t>
      </w:r>
      <w:r>
        <w:rPr>
          <w:rFonts w:ascii="宋体" w:cs="宋体" w:hAnsi="宋体" w:hint="eastAsia"/>
          <w:color w:val="auto"/>
          <w:highlight w:val="auto"/>
        </w:rPr>
        <w:t xml:space="preserve">日 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10</w:t>
      </w:r>
      <w:r>
        <w:rPr>
          <w:rFonts w:ascii="宋体" w:cs="宋体" w:hAnsi="宋体" w:hint="eastAsia"/>
          <w:color w:val="auto"/>
          <w:highlight w:val="auto"/>
        </w:rPr>
        <w:t xml:space="preserve"> 时 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00</w:t>
      </w:r>
      <w:r>
        <w:rPr>
          <w:rFonts w:ascii="宋体" w:cs="宋体" w:hAnsi="宋体" w:hint="eastAsia"/>
          <w:color w:val="auto"/>
          <w:highlight w:val="auto"/>
        </w:rPr>
        <w:t xml:space="preserve"> 分（北京时间）前提交；在此截止时间后，送达的参选文件将被拒收，电话、传真、邮寄形式的参选概不接受。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（四）提交地点：重庆市轨道交通设计研究院有限责任公司</w:t>
      </w:r>
      <w:r>
        <w:rPr>
          <w:rFonts w:ascii="宋体" w:cs="宋体" w:hAnsi="宋体" w:hint="eastAsia"/>
          <w:color w:val="auto"/>
          <w:u w:val="single"/>
          <w:highlight w:val="auto"/>
        </w:rPr>
        <w:t>706</w:t>
      </w:r>
      <w:r>
        <w:rPr>
          <w:rFonts w:ascii="宋体" w:cs="宋体" w:hAnsi="宋体" w:hint="eastAsia"/>
          <w:color w:val="auto"/>
          <w:highlight w:val="auto"/>
        </w:rPr>
        <w:t>室（重庆市渝北区礼环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北</w:t>
      </w:r>
      <w:r>
        <w:rPr>
          <w:rFonts w:ascii="宋体" w:cs="宋体" w:hAnsi="宋体" w:hint="eastAsia"/>
          <w:color w:val="auto"/>
          <w:highlight w:val="auto"/>
        </w:rPr>
        <w:t>路26号）。</w:t>
      </w:r>
    </w:p>
    <w:p>
      <w:pPr>
        <w:pStyle w:val="24"/>
        <w:keepNext w:val="0"/>
        <w:keepLines w:val="0"/>
        <w:widowControl/>
        <w:spacing w:line="560" w:lineRule="exact"/>
        <w:outlineLvl w:val="9"/>
        <w:rPr>
          <w:rFonts w:ascii="宋体" w:cs="宋体" w:hAnsi="宋体" w:hint="eastAsia"/>
          <w:b w:val="0"/>
          <w:color w:val="auto"/>
          <w:szCs w:val="28"/>
          <w:highlight w:val="auto"/>
        </w:rPr>
      </w:pPr>
      <w:bookmarkStart w:id="16" w:name="_Toc6557"/>
      <w:bookmarkStart w:id="17" w:name="_Toc14544"/>
      <w:r>
        <w:rPr>
          <w:rFonts w:ascii="宋体" w:cs="宋体" w:hAnsi="宋体" w:hint="eastAsia"/>
          <w:b w:val="0"/>
          <w:color w:val="auto"/>
          <w:szCs w:val="28"/>
          <w:highlight w:val="auto"/>
        </w:rPr>
        <w:t>五、评审方法</w:t>
      </w:r>
      <w:bookmarkEnd w:id="16"/>
      <w:bookmarkEnd w:id="17"/>
    </w:p>
    <w:p>
      <w:pPr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bookmarkStart w:id="18" w:name="_Toc10442"/>
      <w:bookmarkStart w:id="19" w:name="_Toc21417"/>
      <w:r>
        <w:rPr>
          <w:rFonts w:ascii="宋体" w:cs="宋体" w:hAnsi="宋体" w:hint="eastAsia"/>
          <w:color w:val="auto"/>
          <w:highlight w:val="auto"/>
        </w:rPr>
        <w:t>评审小组根据比选邀请文件对参选文件进行资格审查，凡不符合资格的参选文件将按无效参选处理。</w:t>
      </w:r>
    </w:p>
    <w:p>
      <w:pPr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本项目采用综合评定法。比选人组织召开评审会，分别对商务文件、技术部分和报价书进行综合评审、打分，所有评委评分的算术平均值（保留至小数点后第二位），即为参选人最终得分。</w:t>
      </w:r>
    </w:p>
    <w:p>
      <w:pPr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按综合得分高低，排列出各参选人评分结果的顺序，若有两个及以上参选人综合得分相同，则报价低者排列在前；若报价也相同，则技术评分高者排列在前；若技术分也相同，则抽签决定排序。</w:t>
      </w:r>
    </w:p>
    <w:p>
      <w:pPr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评分标准如下：</w:t>
      </w:r>
    </w:p>
    <w:tbl>
      <w:tblPr>
        <w:jc w:val="center"/>
        <w:tblW w:w="53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81"/>
        <w:gridCol w:w="1768"/>
        <w:gridCol w:w="1314"/>
        <w:gridCol w:w="5478"/>
      </w:tblGrid>
      <w:tr>
        <w:trPr>
          <w:trHeight w:val="381"/>
        </w:trPr>
        <w:tc>
          <w:tcPr>
            <w:tcW w:w="514" w:type="pct"/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序号</w:t>
            </w:r>
          </w:p>
        </w:tc>
        <w:tc>
          <w:tcPr>
            <w:tcW w:w="926" w:type="pct"/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评分类别</w:t>
            </w:r>
          </w:p>
        </w:tc>
        <w:tc>
          <w:tcPr>
            <w:tcW w:w="688" w:type="pct"/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分值</w:t>
            </w:r>
          </w:p>
        </w:tc>
        <w:tc>
          <w:tcPr>
            <w:tcW w:w="2869" w:type="pct"/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评分标准</w:t>
            </w:r>
          </w:p>
        </w:tc>
      </w:tr>
      <w:tr>
        <w:trPr>
          <w:trHeight w:val="1856"/>
        </w:trPr>
        <w:tc>
          <w:tcPr>
            <w:tcW w:w="514" w:type="pct"/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1</w:t>
            </w:r>
          </w:p>
        </w:tc>
        <w:tc>
          <w:tcPr>
            <w:tcW w:w="926" w:type="pct"/>
            <w:tcBorders>
              <w:lef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报价</w:t>
            </w:r>
          </w:p>
        </w:tc>
        <w:tc>
          <w:tcPr>
            <w:tcW w:w="688" w:type="pct"/>
            <w:tcBorders>
              <w:lef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30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</w:t>
            </w:r>
          </w:p>
        </w:tc>
        <w:tc>
          <w:tcPr>
            <w:tcW w:w="2869" w:type="pct"/>
            <w:tcBorders>
              <w:left w:val="single" w:sz="4" w:space="0" w:color="00000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所有有效报价中去掉一个最高值和一个最低值（不足六家则不去掉）后的算术平均值与本项目的最高限价再取平均值作为基准价，按照下列公式计算每个参选人的报价得分：</w:t>
            </w:r>
          </w:p>
          <w:p>
            <w:pPr>
              <w:pStyle w:val="1"/>
              <w:rPr>
                <w:rFonts w:ascii="宋体" w:cs="宋体" w:hAnsi="宋体" w:hint="eastAsia"/>
                <w:color w:val="auto"/>
                <w:sz w:val="28"/>
                <w:szCs w:val="28"/>
                <w:highlight w:val="auto"/>
              </w:rPr>
            </w:pPr>
            <w:bookmarkStart w:id="20" w:name="_GoBack"/>
            <w:r>
              <w:rPr>
                <w:rFonts w:ascii="宋体" w:cs="宋体" w:hAnsi="宋体" w:hint="eastAsia"/>
                <w:color w:val="auto"/>
                <w:position w:val="-26"/>
                <w:sz w:val="28"/>
                <w:szCs w:val="28"/>
                <w:highlight w:val="auto"/>
              </w:rPr>
              <w:object>
                <v:shapetype id="_x0000_t75" coordsize="21600,21600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filled="f" alt="2" style="width:206.00002pt;height:36.0pt;" o:ole="">
                  <v:imagedata r:id="rId6" o:title="image1"/>
                  <o:lock aspectratio="t"/>
                  <w10:anchorLock/>
                </v:shape>
                <o:OLEObject Type="Embed" ProgID="Package" ShapeID="_x0000_i1025" DrawAspect="Content" ObjectID="_1393063351" r:id="rId7"/>
              </w:object>
            </w:r>
            <w:bookmarkEnd w:id="20"/>
          </w:p>
          <w:p>
            <w:pPr>
              <w:widowControl/>
              <w:spacing w:line="56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备注：参选方报价总额不得超过人民币</w:t>
            </w:r>
            <w:r>
              <w:rPr>
                <w:rFonts w:ascii="宋体" w:cs="宋体" w:hAnsi="宋体" w:hint="eastAsia"/>
                <w:color w:val="auto"/>
                <w:lang w:eastAsia="zh-CN"/>
                <w:highlight w:val="auto"/>
              </w:rPr>
              <w:t>壹佰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贰拾玖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万元整（小写：￥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129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0000.00元），超过则视为无效。</w:t>
            </w:r>
            <w:r>
              <w:rPr>
                <w:rFonts w:ascii="宋体" w:cs="宋体" w:hAnsi="宋体" w:hint="eastAsia"/>
                <w:color w:val="auto"/>
                <w:szCs w:val="21"/>
                <w:highlight w:val="auto"/>
              </w:rPr>
              <w:t>最低报价不能作为中选的保证。</w:t>
            </w:r>
          </w:p>
        </w:tc>
      </w:tr>
      <w:tr>
        <w:trPr>
          <w:trHeight w:val="1856"/>
        </w:trPr>
        <w:tc>
          <w:tcPr>
            <w:tcW w:w="514" w:type="pct"/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2</w:t>
            </w:r>
          </w:p>
        </w:tc>
        <w:tc>
          <w:tcPr>
            <w:tcW w:w="926" w:type="pct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商务文件</w:t>
            </w:r>
          </w:p>
        </w:tc>
        <w:tc>
          <w:tcPr>
            <w:tcW w:w="688" w:type="pct"/>
            <w:tcBorders>
              <w:lef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企业业绩20分</w:t>
            </w:r>
          </w:p>
        </w:tc>
        <w:tc>
          <w:tcPr>
            <w:tcW w:w="2869" w:type="pct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56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在满足资格审查要求的基础之上，每增加一个</w:t>
            </w:r>
            <w:r>
              <w:rPr>
                <w:rFonts w:ascii="宋体" w:cs="宋体" w:hAnsi="宋体" w:hint="eastAsia"/>
                <w:color w:val="auto"/>
                <w:lang w:eastAsia="zh-CN"/>
                <w:highlight w:val="auto"/>
              </w:rPr>
              <w:t>20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21</w:t>
            </w:r>
            <w:r>
              <w:rPr>
                <w:rFonts w:ascii="宋体" w:cs="宋体" w:hAnsi="宋体" w:hint="eastAsia"/>
                <w:color w:val="auto"/>
                <w:kern w:val="0"/>
                <w:highlight w:val="auto"/>
              </w:rPr>
              <w:t>年01月01日（</w:t>
            </w:r>
            <w:r>
              <w:rPr>
                <w:rFonts w:ascii="宋体" w:cs="宋体" w:hAnsi="宋体" w:hint="eastAsia"/>
                <w:color w:val="auto"/>
                <w:kern w:val="0"/>
                <w:lang w:val="en-US" w:eastAsia="zh-CN"/>
                <w:highlight w:val="auto"/>
              </w:rPr>
              <w:t>以合同签订日期为准</w:t>
            </w:r>
            <w:r>
              <w:rPr>
                <w:rFonts w:ascii="宋体" w:cs="宋体" w:hAnsi="宋体" w:hint="eastAsia"/>
                <w:color w:val="auto"/>
                <w:kern w:val="0"/>
                <w:highlight w:val="auto"/>
              </w:rPr>
              <w:t>）1个市政工程</w:t>
            </w:r>
            <w:r>
              <w:rPr>
                <w:rFonts w:ascii="宋体" w:cs="宋体" w:hAnsi="宋体" w:hint="eastAsia"/>
                <w:color w:val="auto"/>
                <w:kern w:val="0"/>
                <w:lang w:val="en-US" w:eastAsia="zh-CN"/>
                <w:highlight w:val="auto"/>
              </w:rPr>
              <w:t>造价</w:t>
            </w:r>
            <w:r>
              <w:rPr>
                <w:rFonts w:ascii="宋体" w:cs="宋体" w:hAnsi="宋体" w:hint="eastAsia"/>
                <w:color w:val="auto"/>
                <w:kern w:val="0"/>
                <w:highlight w:val="auto"/>
              </w:rPr>
              <w:t>咨询服务业绩</w:t>
            </w:r>
            <w:r>
              <w:rPr>
                <w:rFonts w:ascii="宋体" w:cs="宋体" w:hAnsi="宋体" w:hint="eastAsia"/>
                <w:color w:val="auto"/>
                <w:kern w:val="0"/>
                <w:lang w:eastAsia="zh-CN"/>
                <w:highlight w:val="auto"/>
              </w:rPr>
              <w:t>，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得10分，最多得20分。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Chars="200" w:firstLine="560"/>
              <w:rPr>
                <w:rFonts w:ascii="宋体" w:cs="宋体" w:hAnsi="宋体" w:hint="eastAsia"/>
                <w:color w:val="auto"/>
                <w:kern w:val="0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kern w:val="0"/>
                <w:highlight w:val="auto"/>
              </w:rPr>
              <w:t>须提供以下证明材料复印件并加盖参选单位公章（鲜章）：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Chars="200" w:firstLine="560"/>
              <w:rPr>
                <w:rFonts w:ascii="宋体" w:cs="宋体" w:hAnsi="宋体" w:hint="eastAsia"/>
                <w:color w:val="auto"/>
                <w:kern w:val="0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kern w:val="0"/>
                <w:highlight w:val="auto"/>
              </w:rPr>
              <w:t>（1）合同协议书（提供合同关键页）；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Chars="200" w:firstLine="560"/>
              <w:rPr>
                <w:rFonts w:ascii="宋体" w:cs="宋体" w:hAnsi="宋体" w:hint="eastAsia"/>
                <w:color w:val="auto"/>
                <w:kern w:val="0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kern w:val="0"/>
                <w:highlight w:val="auto"/>
              </w:rPr>
              <w:t>（2）业主证明或咨询成果</w:t>
            </w:r>
            <w:r>
              <w:rPr>
                <w:rFonts w:ascii="宋体" w:cs="宋体" w:hAnsi="宋体" w:hint="eastAsia"/>
                <w:color w:val="auto"/>
                <w:kern w:val="0"/>
                <w:lang w:eastAsia="zh-CN"/>
                <w:highlight w:val="auto"/>
              </w:rPr>
              <w:t>（</w:t>
            </w:r>
            <w:r>
              <w:rPr>
                <w:rFonts w:ascii="宋体" w:cs="宋体" w:hAnsi="宋体" w:hint="eastAsia"/>
                <w:color w:val="auto"/>
                <w:kern w:val="0"/>
                <w:lang w:val="en-US" w:eastAsia="zh-CN"/>
                <w:highlight w:val="auto"/>
              </w:rPr>
              <w:t>咨询报告</w:t>
            </w:r>
            <w:r>
              <w:rPr>
                <w:rFonts w:ascii="宋体" w:cs="宋体" w:hAnsi="宋体" w:hint="eastAsia"/>
                <w:color w:val="auto"/>
                <w:kern w:val="0"/>
                <w:lang w:eastAsia="zh-CN"/>
                <w:highlight w:val="auto"/>
              </w:rPr>
              <w:t>）</w:t>
            </w:r>
            <w:r>
              <w:rPr>
                <w:rFonts w:ascii="宋体" w:cs="宋体" w:hAnsi="宋体" w:hint="eastAsia"/>
                <w:color w:val="auto"/>
                <w:kern w:val="0"/>
                <w:highlight w:val="auto"/>
              </w:rPr>
              <w:t>。</w:t>
            </w:r>
          </w:p>
        </w:tc>
      </w:tr>
      <w:tr>
        <w:trPr>
          <w:trHeight w:val="1856"/>
        </w:trPr>
        <w:tc>
          <w:tcPr>
            <w:tcW w:w="514" w:type="pct"/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</w:tcBorders>
            <w:vAlign w:val="center"/>
          </w:tcPr>
          <w:p/>
        </w:tc>
        <w:tc>
          <w:tcPr>
            <w:tcW w:w="688" w:type="pct"/>
            <w:tcBorders>
              <w:lef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人员资历10分</w:t>
            </w:r>
          </w:p>
        </w:tc>
        <w:tc>
          <w:tcPr>
            <w:tcW w:w="2869" w:type="pct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560" w:lineRule="exact"/>
              <w:ind w:firstLineChars="200" w:firstLine="560"/>
              <w:rPr>
                <w:rFonts w:ascii="宋体" w:cs="宋体" w:hAnsi="宋体" w:hint="eastAsia"/>
                <w:color w:val="auto"/>
                <w:lang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在满足资格审查要求的基础之上，每增加一个全国注册造价工程师（或一级造价工程师）执业资格得5分，最多得10分。</w:t>
            </w:r>
          </w:p>
          <w:p>
            <w:pPr>
              <w:widowControl/>
              <w:spacing w:line="56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 xml:space="preserve">     须提供执业资格证书复印件并加盖</w:t>
            </w:r>
            <w:r>
              <w:rPr>
                <w:rFonts w:ascii="宋体" w:cs="宋体" w:hAnsi="宋体" w:hint="eastAsia"/>
                <w:color w:val="auto"/>
                <w:kern w:val="0"/>
                <w:sz w:val="28"/>
                <w:szCs w:val="28"/>
                <w:highlight w:val="auto"/>
              </w:rPr>
              <w:t>参选单位公章（鲜章）</w:t>
            </w:r>
          </w:p>
        </w:tc>
      </w:tr>
      <w:tr>
        <w:trPr>
          <w:trHeight w:val="1391"/>
        </w:trPr>
        <w:tc>
          <w:tcPr>
            <w:tcW w:w="514" w:type="pct"/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3</w:t>
            </w:r>
          </w:p>
        </w:tc>
        <w:tc>
          <w:tcPr>
            <w:tcW w:w="926" w:type="pct"/>
            <w:tcBorders>
              <w:lef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技术部分</w:t>
            </w:r>
          </w:p>
        </w:tc>
        <w:tc>
          <w:tcPr>
            <w:tcW w:w="688" w:type="pct"/>
            <w:tcBorders>
              <w:lef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40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</w:t>
            </w:r>
          </w:p>
        </w:tc>
        <w:tc>
          <w:tcPr>
            <w:tcW w:w="2869" w:type="pct"/>
            <w:tcBorders>
              <w:left w:val="single" w:sz="4" w:space="0" w:color="00000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1.项目的理解和认识（10分）</w:t>
            </w:r>
          </w:p>
          <w:p>
            <w:pPr>
              <w:widowControl/>
              <w:spacing w:line="56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优秀得7-10分，一般得3-6分，差得0-2分。</w:t>
            </w:r>
          </w:p>
          <w:p>
            <w:pPr>
              <w:widowControl/>
              <w:spacing w:line="560" w:lineRule="exac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2.对拟服务专业的认识和研究（10分）</w:t>
            </w:r>
          </w:p>
          <w:p>
            <w:pPr>
              <w:widowControl/>
              <w:spacing w:line="560" w:lineRule="exact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优秀得7-10分，一般得3-6分，差得0-2分。</w:t>
            </w:r>
          </w:p>
          <w:p>
            <w:pPr>
              <w:widowControl/>
              <w:spacing w:line="560" w:lineRule="exac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3.服务方案（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10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分）</w:t>
            </w:r>
          </w:p>
          <w:p>
            <w:pPr>
              <w:widowControl/>
              <w:spacing w:line="560" w:lineRule="exact"/>
              <w:jc w:val="lef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优秀得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7-10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分，一般得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3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-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6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分，差得0-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2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分。</w:t>
            </w:r>
          </w:p>
          <w:p>
            <w:pPr>
              <w:widowControl/>
              <w:spacing w:line="560" w:lineRule="exac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4.服务质量保证措施（1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0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分）</w:t>
            </w:r>
          </w:p>
          <w:p>
            <w:pPr>
              <w:spacing w:line="400" w:lineRule="exact"/>
              <w:rPr>
                <w:rFonts w:ascii="宋体" w:cs="宋体" w:hAnsi="宋体" w:hint="eastAsia"/>
                <w:color w:val="auto"/>
                <w:shd w:val="clear" w:color="auto" w:fill="FFFFFF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优秀得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7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-1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0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分，一般得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3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-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6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分，差得0-</w:t>
            </w:r>
            <w:r>
              <w:rPr>
                <w:rFonts w:ascii="宋体" w:cs="宋体" w:hAnsi="宋体" w:hint="eastAsia"/>
                <w:color w:val="auto"/>
                <w:lang w:val="en-US" w:eastAsia="zh-CN"/>
                <w:highlight w:val="auto"/>
              </w:rPr>
              <w:t>2</w:t>
            </w:r>
            <w:r>
              <w:rPr>
                <w:rFonts w:ascii="宋体" w:cs="宋体" w:hAnsi="宋体" w:hint="eastAsia"/>
                <w:color w:val="auto"/>
                <w:highlight w:val="auto"/>
              </w:rPr>
              <w:t>分。</w:t>
            </w:r>
          </w:p>
        </w:tc>
      </w:tr>
    </w:tbl>
    <w:p>
      <w:pPr>
        <w:pStyle w:val="24"/>
        <w:keepNext w:val="0"/>
        <w:keepLines w:val="0"/>
        <w:widowControl/>
        <w:spacing w:line="560" w:lineRule="exact"/>
        <w:ind w:firstLineChars="0" w:firstLine="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b w:val="0"/>
          <w:color w:val="auto"/>
          <w:szCs w:val="28"/>
          <w:highlight w:val="auto"/>
        </w:rPr>
        <w:t>六、</w:t>
      </w:r>
      <w:bookmarkStart w:id="21" w:name="_Toc474831674"/>
      <w:bookmarkStart w:id="22" w:name="_Toc507683567"/>
      <w:bookmarkStart w:id="23" w:name="_Toc474831682"/>
      <w:bookmarkStart w:id="24" w:name="_Toc474831670"/>
      <w:bookmarkStart w:id="25" w:name="_Toc507683597"/>
      <w:bookmarkStart w:id="26" w:name="_Toc474831671"/>
      <w:bookmarkStart w:id="27" w:name="_Toc474831672"/>
      <w:bookmarkStart w:id="28" w:name="_Toc507683573"/>
      <w:bookmarkStart w:id="29" w:name="_Toc474831666"/>
      <w:bookmarkStart w:id="30" w:name="_Toc507683559"/>
      <w:bookmarkStart w:id="31" w:name="_Toc474831675"/>
      <w:bookmarkStart w:id="32" w:name="_Toc474831680"/>
      <w:bookmarkStart w:id="33" w:name="_Toc507683564"/>
      <w:bookmarkStart w:id="34" w:name="_Toc507683565"/>
      <w:bookmarkStart w:id="35" w:name="_Toc474831667"/>
      <w:bookmarkStart w:id="36" w:name="_Toc474831679"/>
      <w:bookmarkStart w:id="37" w:name="_Toc498679046"/>
      <w:bookmarkStart w:id="38" w:name="_Toc474831677"/>
      <w:bookmarkStart w:id="39" w:name="_Toc474831664"/>
      <w:bookmarkStart w:id="40" w:name="_Toc474831681"/>
      <w:bookmarkStart w:id="41" w:name="_Toc474831665"/>
      <w:bookmarkStart w:id="42" w:name="_Toc507683566"/>
      <w:bookmarkStart w:id="43" w:name="_Toc507683572"/>
      <w:bookmarkStart w:id="44" w:name="_Toc507683562"/>
      <w:bookmarkStart w:id="45" w:name="_Toc474831669"/>
      <w:bookmarkStart w:id="46" w:name="_Toc474831678"/>
      <w:bookmarkStart w:id="47" w:name="_Toc474831673"/>
      <w:bookmarkStart w:id="48" w:name="_Toc474831668"/>
      <w:bookmarkStart w:id="49" w:name="_Toc507683570"/>
      <w:bookmarkStart w:id="50" w:name="_Toc507683569"/>
      <w:bookmarkStart w:id="51" w:name="_Toc507683568"/>
      <w:bookmarkStart w:id="52" w:name="_Toc481757994"/>
      <w:bookmarkStart w:id="53" w:name="_Toc482367419"/>
      <w:bookmarkStart w:id="54" w:name="_Toc2770026"/>
      <w:bookmarkStart w:id="55" w:name="_Toc482869403"/>
      <w:bookmarkStart w:id="56" w:name="_Toc482870109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宋体" w:cs="宋体" w:hAnsi="宋体" w:hint="eastAsia"/>
          <w:b w:val="0"/>
          <w:color w:val="auto"/>
          <w:szCs w:val="28"/>
          <w:highlight w:val="auto"/>
        </w:rPr>
        <w:t>其它相关说明</w:t>
      </w:r>
      <w:bookmarkEnd w:id="18"/>
      <w:bookmarkEnd w:id="19"/>
      <w:bookmarkEnd w:id="52"/>
      <w:bookmarkEnd w:id="53"/>
      <w:bookmarkEnd w:id="54"/>
      <w:bookmarkEnd w:id="55"/>
      <w:bookmarkEnd w:id="56"/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bookmarkStart w:id="57" w:name="_Toc482870110"/>
      <w:bookmarkStart w:id="58" w:name="_Toc2770027"/>
      <w:bookmarkStart w:id="59" w:name="_Toc481757995"/>
      <w:bookmarkStart w:id="60" w:name="_Toc482869404"/>
      <w:bookmarkStart w:id="61" w:name="_Toc482367420"/>
      <w:r>
        <w:rPr>
          <w:rFonts w:ascii="宋体" w:cs="宋体" w:hAnsi="宋体" w:hint="eastAsia"/>
          <w:bCs/>
          <w:color w:val="auto"/>
          <w:kern w:val="0"/>
          <w:highlight w:val="auto"/>
        </w:rPr>
        <w:t>（一）超过比选截止时间提交的参选文件不予接收；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（二）所有提交的比选申请文件将不予退回；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（三）无论比选结果如何，参选人参与本项目比选的所有费用均由参选人自行承担；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（四）应征资料中的所有内容均应由参选人原创，不得包含任何侵犯第三者知识产权的材料。如发生侵权行为，后果由参选方自行承担；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（五）本次比选活动将遵循公平、公正、公开的原则进行，比选人不对评审结果进行解释；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（六）评审结束后，评审结果将在比选人官方网站上（http://www.crtdri.com/）进行公示，公示期为3个工作日；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七）中选人收到中选通知后，按要求与比选人签订合同，中选人不按要求与比选人签订合同的，比选人有权取消中选人的中选资格。在履约过程中，中选人不能满足比选人针对项目需求所提出的合理要求时，比选人有权解除合同，维护自己的合法权益；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（八）本次比选活动的解释权归比选人。</w:t>
      </w:r>
      <w:bookmarkStart w:id="62" w:name="_附件2"/>
      <w:bookmarkStart w:id="63" w:name="_Toc229564657"/>
      <w:bookmarkEnd w:id="57"/>
      <w:bookmarkEnd w:id="58"/>
      <w:bookmarkEnd w:id="59"/>
      <w:bookmarkEnd w:id="60"/>
      <w:bookmarkEnd w:id="61"/>
      <w:bookmarkEnd w:id="62"/>
    </w:p>
    <w:p>
      <w:pPr>
        <w:pStyle w:val="24"/>
        <w:keepNext w:val="0"/>
        <w:keepLines w:val="0"/>
        <w:widowControl/>
        <w:spacing w:line="560" w:lineRule="exact"/>
        <w:rPr>
          <w:rFonts w:ascii="宋体" w:cs="宋体" w:hAnsi="宋体" w:hint="eastAsia"/>
          <w:b w:val="0"/>
          <w:color w:val="auto"/>
          <w:szCs w:val="28"/>
          <w:highlight w:val="auto"/>
        </w:rPr>
      </w:pPr>
      <w:r>
        <w:rPr>
          <w:rFonts w:ascii="宋体" w:cs="宋体" w:hAnsi="宋体" w:hint="eastAsia"/>
          <w:b w:val="0"/>
          <w:color w:val="auto"/>
          <w:szCs w:val="28"/>
          <w:highlight w:val="auto"/>
        </w:rPr>
        <w:t>七、联系方式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地址：</w:t>
      </w:r>
      <w:r>
        <w:rPr>
          <w:rFonts w:ascii="宋体" w:cs="宋体" w:hAnsi="宋体" w:hint="eastAsia"/>
          <w:color w:val="auto"/>
          <w:highlight w:val="auto"/>
        </w:rPr>
        <w:t>重庆市轨道交通设计研究院有限责任公司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邮编：401122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bCs/>
          <w:color w:val="auto"/>
          <w:kern w:val="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>联系人：赵平川</w:t>
      </w:r>
    </w:p>
    <w:p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cs="宋体" w:hAnsi="宋体" w:hint="eastAsia"/>
          <w:color w:val="auto"/>
          <w:spacing w:val="-20"/>
          <w:highlight w:val="auto"/>
        </w:rPr>
      </w:pPr>
      <w:r>
        <w:rPr>
          <w:rFonts w:ascii="宋体" w:cs="宋体" w:hAnsi="宋体" w:hint="eastAsia"/>
          <w:bCs/>
          <w:color w:val="auto"/>
          <w:kern w:val="0"/>
          <w:highlight w:val="auto"/>
        </w:rPr>
        <w:t xml:space="preserve">联系电话：13996123209 </w:t>
        <w:br w:type="page"/>
      </w:r>
      <w:bookmarkEnd w:id="63"/>
    </w:p>
    <w:p>
      <w:pPr>
        <w:spacing w:line="520" w:lineRule="exact"/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</w:pPr>
      <w:r>
        <w:rPr>
          <w:rFonts w:ascii="宋体" w:cs="宋体" w:hAnsi="宋体" w:hint="eastAsia"/>
          <w:color w:val="auto"/>
          <w:spacing w:val="-20"/>
          <w:highlight w:val="auto"/>
        </w:rPr>
        <w:t>附件1</w:t>
      </w:r>
    </w:p>
    <w:p>
      <w:pPr>
        <w:spacing w:line="520" w:lineRule="exact"/>
        <w:jc w:val="center"/>
        <w:rPr>
          <w:rFonts w:ascii="宋体" w:cs="宋体" w:hAnsi="宋体" w:hint="eastAsia"/>
          <w:color w:val="auto"/>
          <w:spacing w:val="-20"/>
          <w:sz w:val="36"/>
          <w:szCs w:val="36"/>
          <w:lang w:bidi="ar-SA"/>
          <w:highlight w:val="auto"/>
        </w:rPr>
      </w:pPr>
      <w:bookmarkStart w:id="64" w:name="_Toc7393"/>
      <w:bookmarkStart w:id="65" w:name="_Toc20825"/>
      <w:bookmarkStart w:id="66" w:name="_Toc16045"/>
      <w:r>
        <w:rPr>
          <w:rFonts w:ascii="宋体" w:cs="宋体" w:hAnsi="宋体" w:hint="eastAsia"/>
          <w:color w:val="auto"/>
          <w:spacing w:val="-20"/>
          <w:sz w:val="36"/>
          <w:szCs w:val="36"/>
          <w:lang w:bidi="ar-SA"/>
          <w:highlight w:val="auto"/>
        </w:rPr>
        <w:t>法人</w:t>
      </w:r>
      <w:bookmarkEnd w:id="64"/>
      <w:bookmarkEnd w:id="65"/>
      <w:bookmarkEnd w:id="66"/>
      <w:r>
        <w:rPr>
          <w:rFonts w:ascii="宋体" w:cs="宋体" w:hAnsi="宋体" w:hint="eastAsia"/>
          <w:color w:val="auto"/>
          <w:spacing w:val="-20"/>
          <w:sz w:val="36"/>
          <w:szCs w:val="36"/>
          <w:lang w:bidi="ar-SA"/>
          <w:highlight w:val="auto"/>
        </w:rPr>
        <w:t>身份证明</w:t>
      </w:r>
    </w:p>
    <w:p>
      <w:pPr>
        <w:spacing w:line="520" w:lineRule="exact"/>
        <w:jc w:val="center"/>
        <w:rPr>
          <w:rFonts w:ascii="宋体" w:cs="宋体" w:hAnsi="宋体" w:hint="eastAsia"/>
          <w:b/>
          <w:color w:val="auto"/>
          <w:spacing w:val="-20"/>
          <w:sz w:val="36"/>
          <w:szCs w:val="36"/>
          <w:lang w:bidi="ar-SA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Chars="200" w:firstLine="560"/>
        <w:textAlignment w:val="auto"/>
        <w:rPr>
          <w:rFonts w:ascii="宋体" w:cs="宋体" w:hAnsi="宋体" w:hint="eastAsia"/>
          <w:color w:val="auto"/>
          <w:sz w:val="28"/>
          <w:szCs w:val="28"/>
          <w:lang w:val="en-US" w:eastAsia="zh-CN"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单位名称：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Chars="200" w:firstLine="560"/>
        <w:textAlignment w:val="auto"/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注册地址：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Chars="200" w:firstLine="560"/>
        <w:textAlignment w:val="auto"/>
        <w:rPr>
          <w:rFonts w:ascii="宋体" w:cs="宋体" w:hAnsi="宋体" w:hint="eastAsia"/>
          <w:color w:val="auto"/>
          <w:sz w:val="28"/>
          <w:szCs w:val="28"/>
          <w:lang w:val="en-US"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成立时间：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Chars="200" w:firstLine="560"/>
        <w:textAlignment w:val="auto"/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姓</w:t>
      </w:r>
      <w:r>
        <w:rPr>
          <w:rFonts w:ascii="宋体" w:cs="宋体" w:hAnsi="宋体" w:hint="eastAsia"/>
          <w:color w:val="auto"/>
          <w:sz w:val="28"/>
          <w:szCs w:val="28"/>
          <w:lang w:val="en-US" w:eastAsia="zh-CN" w:bidi="ar-SA"/>
          <w:highlight w:val="auto"/>
        </w:rPr>
        <w:t xml:space="preserve">    </w:t>
      </w: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名：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  <w:t xml:space="preserve">             </w:t>
      </w:r>
      <w:r>
        <w:rPr>
          <w:rFonts w:ascii="宋体" w:cs="宋体" w:hAnsi="宋体" w:hint="eastAsia"/>
          <w:color w:val="auto"/>
          <w:sz w:val="28"/>
          <w:szCs w:val="28"/>
          <w:u w:val="none"/>
          <w:lang w:val="en-US" w:eastAsia="zh-CN" w:bidi="ar-SA"/>
          <w:highlight w:val="auto"/>
        </w:rPr>
        <w:t xml:space="preserve">      性    别：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Chars="200" w:firstLine="560"/>
        <w:textAlignment w:val="auto"/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u w:val="none"/>
          <w:lang w:val="en-US" w:eastAsia="zh-CN" w:bidi="ar-SA"/>
          <w:highlight w:val="auto"/>
        </w:rPr>
        <w:t>身份证号码：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  <w:t xml:space="preserve">                              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bidi="ar-SA"/>
          <w:highlight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Chars="200" w:firstLine="560"/>
        <w:textAlignment w:val="auto"/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职务：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val="en-US" w:eastAsia="zh-CN" w:bidi="ar-SA"/>
          <w:highlight w:val="auto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Chars="200" w:firstLine="560"/>
        <w:textAlignment w:val="auto"/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特此证明。</w:t>
      </w:r>
    </w:p>
    <w:p>
      <w:pPr>
        <w:spacing w:line="520" w:lineRule="exact"/>
        <w:ind w:firstLineChars="200" w:firstLine="560"/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</w:pPr>
    </w:p>
    <w:p>
      <w:pPr>
        <w:topLinePunct/>
        <w:spacing w:line="440" w:lineRule="exact"/>
        <w:contextualSpacing/>
        <w:rPr>
          <w:rFonts w:ascii="宋体" w:cs="宋体" w:hAnsi="宋体" w:hint="eastAsia"/>
          <w:color w:val="auto"/>
          <w:kern w:val="0"/>
          <w:szCs w:val="36"/>
          <w:lang w:bidi="ar-SA"/>
          <w:highlight w:val="auto"/>
        </w:rPr>
      </w:pPr>
      <w:r>
        <w:rPr>
          <w:rFonts w:ascii="宋体" w:cs="宋体" w:hAnsi="宋体" w:hint="eastAsia"/>
          <w:color w:val="auto"/>
          <w:kern w:val="0"/>
          <w:szCs w:val="36"/>
          <w:lang w:bidi="ar-SA"/>
          <w:highlight w:val="auto"/>
        </w:rPr>
        <w:t>法定代表人身份证明：</w:t>
      </w:r>
    </w:p>
    <w:tbl>
      <w:tblPr>
        <w:jc w:val="center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859"/>
        <w:gridCol w:w="4720"/>
      </w:tblGrid>
      <w:tr>
        <w:trPr>
          <w:trHeight w:val="3288"/>
        </w:trPr>
        <w:tc>
          <w:tcPr>
            <w:tcW w:w="4859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0"/>
              <w:jc w:val="center"/>
              <w:rPr>
                <w:rFonts w:ascii="宋体" w:cs="宋体" w:hAnsi="宋体" w:hint="eastAsia"/>
                <w:color w:val="auto"/>
                <w:lang w:bidi="ar-SA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lang w:bidi="ar-SA"/>
                <w:highlight w:val="auto"/>
              </w:rPr>
              <w:t>身份证复印件（正面）</w:t>
            </w:r>
          </w:p>
        </w:tc>
        <w:tc>
          <w:tcPr>
            <w:tcW w:w="472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0"/>
              <w:jc w:val="center"/>
              <w:rPr>
                <w:rFonts w:ascii="宋体" w:cs="宋体" w:hAnsi="宋体" w:hint="eastAsia"/>
                <w:color w:val="auto"/>
                <w:lang w:bidi="ar-SA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lang w:bidi="ar-SA"/>
                <w:highlight w:val="auto"/>
              </w:rPr>
              <w:t>身份证复印件（背面）</w:t>
            </w:r>
          </w:p>
        </w:tc>
      </w:tr>
    </w:tbl>
    <w:p>
      <w:pPr>
        <w:spacing w:line="520" w:lineRule="exact"/>
        <w:ind w:right="560" w:firstLineChars="1600" w:firstLine="4480"/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参选单位（盖章）：</w:t>
      </w:r>
    </w:p>
    <w:p>
      <w:pPr>
        <w:spacing w:line="520" w:lineRule="exact"/>
        <w:ind w:right="900"/>
        <w:jc w:val="center"/>
        <w:rPr>
          <w:rFonts w:ascii="宋体" w:cs="宋体" w:hAnsi="宋体" w:hint="eastAsia"/>
          <w:b/>
          <w:color w:val="auto"/>
          <w:sz w:val="28"/>
          <w:szCs w:val="28"/>
          <w:lang w:bidi="ar-SA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 xml:space="preserve">                            日期：</w:t>
      </w:r>
      <w:r>
        <w:rPr>
          <w:rFonts w:ascii="宋体" w:cs="宋体" w:hAnsi="宋体" w:hint="eastAsia"/>
          <w:color w:val="auto"/>
          <w:sz w:val="28"/>
          <w:szCs w:val="28"/>
          <w:lang w:val="en-US" w:eastAsia="zh-CN" w:bidi="ar-SA"/>
          <w:highlight w:val="auto"/>
        </w:rPr>
        <w:t xml:space="preserve">  </w:t>
      </w: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年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bidi="ar-SA"/>
          <w:highlight w:val="auto"/>
        </w:rPr>
        <w:t xml:space="preserve">  </w:t>
      </w: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月</w:t>
      </w:r>
      <w:r>
        <w:rPr>
          <w:rFonts w:ascii="宋体" w:cs="宋体" w:hAnsi="宋体" w:hint="eastAsia"/>
          <w:color w:val="auto"/>
          <w:sz w:val="28"/>
          <w:szCs w:val="28"/>
          <w:u w:val="single"/>
          <w:lang w:bidi="ar-SA"/>
          <w:highlight w:val="auto"/>
        </w:rPr>
        <w:t xml:space="preserve">  </w:t>
      </w:r>
      <w:r>
        <w:rPr>
          <w:rFonts w:ascii="宋体" w:cs="宋体" w:hAnsi="宋体" w:hint="eastAsia"/>
          <w:color w:val="auto"/>
          <w:sz w:val="28"/>
          <w:szCs w:val="28"/>
          <w:lang w:bidi="ar-SA"/>
          <w:highlight w:val="auto"/>
        </w:rPr>
        <w:t>日</w:t>
      </w:r>
    </w:p>
    <w:p>
      <w:pPr>
        <w:spacing w:line="440" w:lineRule="exact"/>
        <w:ind w:firstLine="0"/>
        <w:jc w:val="left"/>
        <w:rPr>
          <w:rFonts w:ascii="宋体" w:cs="宋体" w:hAnsi="宋体" w:hint="eastAsia"/>
          <w:color w:val="auto"/>
          <w:lang w:bidi="ar-SA"/>
          <w:highlight w:val="auto"/>
        </w:rPr>
      </w:pPr>
    </w:p>
    <w:p>
      <w:pPr>
        <w:spacing w:line="440" w:lineRule="exact"/>
        <w:ind w:firstLine="0"/>
        <w:jc w:val="left"/>
        <w:rPr>
          <w:rFonts w:ascii="宋体" w:cs="宋体" w:hAnsi="宋体" w:hint="eastAsia"/>
          <w:color w:val="auto"/>
          <w:lang w:bidi="ar-SA"/>
          <w:highlight w:val="auto"/>
        </w:rPr>
      </w:pPr>
      <w:r>
        <w:rPr>
          <w:rFonts w:ascii="宋体" w:cs="宋体" w:hAnsi="宋体" w:hint="eastAsia"/>
          <w:color w:val="auto"/>
          <w:lang w:bidi="ar-SA"/>
          <w:highlight w:val="auto"/>
        </w:rPr>
        <w:t>注</w:t>
      </w:r>
      <w:r>
        <w:rPr>
          <w:rFonts w:ascii="宋体" w:cs="宋体" w:hAnsi="宋体" w:hint="eastAsia"/>
          <w:color w:val="auto"/>
          <w:lang w:eastAsia="zh-CN" w:bidi="ar-SA"/>
          <w:highlight w:val="auto"/>
        </w:rPr>
        <w:t>：</w:t>
      </w:r>
      <w:r>
        <w:rPr>
          <w:rFonts w:ascii="宋体" w:cs="宋体" w:hAnsi="宋体" w:hint="eastAsia"/>
          <w:color w:val="auto"/>
          <w:lang w:bidi="ar-SA"/>
          <w:highlight w:val="auto"/>
        </w:rPr>
        <w:t xml:space="preserve"> 法定代表人的签字必须是亲笔签名，不得使用印章、签名章或其他电子制版签名代替。</w:t>
      </w:r>
    </w:p>
    <w:p>
      <w:pPr>
        <w:widowControl/>
        <w:spacing w:line="540" w:lineRule="exact"/>
        <w:rPr>
          <w:rFonts w:ascii="宋体" w:cs="宋体" w:hAnsi="宋体" w:hint="eastAsia"/>
          <w:color w:val="auto"/>
          <w:lang w:eastAsia="zh-CN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附件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2</w:t>
      </w:r>
    </w:p>
    <w:p>
      <w:pPr>
        <w:widowControl/>
        <w:spacing w:line="720" w:lineRule="exact"/>
        <w:ind w:firstLineChars="200" w:firstLine="640"/>
        <w:jc w:val="center"/>
        <w:rPr>
          <w:rFonts w:ascii="宋体" w:cs="宋体" w:hAnsi="宋体" w:hint="eastAsia"/>
          <w:color w:val="auto"/>
          <w:spacing w:val="-20"/>
          <w:sz w:val="36"/>
          <w:szCs w:val="36"/>
          <w:highlight w:val="auto"/>
        </w:rPr>
      </w:pPr>
      <w:r>
        <w:rPr>
          <w:rFonts w:ascii="宋体" w:cs="宋体" w:hAnsi="宋体" w:hint="eastAsia"/>
          <w:color w:val="auto"/>
          <w:spacing w:val="-20"/>
          <w:sz w:val="36"/>
          <w:szCs w:val="36"/>
          <w:highlight w:val="auto"/>
        </w:rPr>
        <w:t>法定代表人授权书</w:t>
      </w: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94" w:lineRule="exact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u w:val="single"/>
          <w:highlight w:val="auto"/>
        </w:rPr>
        <w:t>重庆市轨道交通设计研究院有限责任公司</w:t>
      </w:r>
      <w:r>
        <w:rPr>
          <w:rFonts w:ascii="宋体" w:cs="宋体" w:hAnsi="宋体" w:hint="eastAsia"/>
          <w:color w:val="auto"/>
          <w:highlight w:val="auto"/>
        </w:rPr>
        <w:t>：</w:t>
      </w:r>
    </w:p>
    <w:p>
      <w:pPr>
        <w:widowControl/>
        <w:spacing w:line="594" w:lineRule="exact"/>
        <w:ind w:firstLineChars="150" w:firstLine="42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（参选单位名称）的法定代表人授权（授权代表姓名）职务：为授权代表，身份证号为：参加贵单位组织的“项目”比选活动，全权处理比选活动中的一切事宜。</w:t>
      </w: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法定代表人签字或盖章：</w:t>
      </w: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授权代表签字：</w:t>
      </w: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职务：</w:t>
      </w: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94" w:lineRule="exact"/>
        <w:ind w:right="560" w:firstLineChars="1650" w:firstLine="462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参选单位（盖章）：</w:t>
      </w:r>
    </w:p>
    <w:p>
      <w:pPr>
        <w:widowControl/>
        <w:spacing w:line="594" w:lineRule="exact"/>
        <w:ind w:firstLineChars="1650" w:firstLine="462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日期：</w:t>
      </w:r>
      <w:r>
        <w:rPr>
          <w:rFonts w:ascii="宋体" w:cs="宋体" w:hAnsi="宋体" w:hint="eastAsia"/>
          <w:color w:val="auto"/>
          <w:lang w:eastAsia="zh-CN"/>
          <w:highlight w:val="auto"/>
        </w:rPr>
        <w:t>2025</w:t>
      </w:r>
      <w:r>
        <w:rPr>
          <w:rFonts w:ascii="宋体" w:cs="宋体" w:hAnsi="宋体" w:hint="eastAsia"/>
          <w:color w:val="auto"/>
          <w:highlight w:val="auto"/>
        </w:rPr>
        <w:t>年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 xml:space="preserve">  </w:t>
      </w:r>
      <w:r>
        <w:rPr>
          <w:rFonts w:ascii="宋体" w:cs="宋体" w:hAnsi="宋体" w:hint="eastAsia"/>
          <w:color w:val="auto"/>
          <w:highlight w:val="auto"/>
        </w:rPr>
        <w:t>月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 xml:space="preserve">  </w:t>
      </w:r>
      <w:r>
        <w:rPr>
          <w:rFonts w:ascii="宋体" w:cs="宋体" w:hAnsi="宋体" w:hint="eastAsia"/>
          <w:color w:val="auto"/>
          <w:highlight w:val="auto"/>
        </w:rPr>
        <w:t>日</w:t>
      </w:r>
    </w:p>
    <w:p>
      <w:pPr>
        <w:widowControl/>
        <w:spacing w:line="594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pStyle w:val="25"/>
        <w:spacing w:before="0" w:beforeAutospacing="0" w:after="0" w:afterAutospacing="0" w:line="594" w:lineRule="exact"/>
        <w:ind w:firstLineChars="200" w:firstLine="560"/>
        <w:jc w:val="both"/>
        <w:textAlignment w:val="auto"/>
        <w:rPr>
          <w:rFonts w:cs="宋体" w:hint="eastAsia"/>
          <w:color w:val="auto"/>
          <w:kern w:val="2"/>
          <w:sz w:val="28"/>
          <w:szCs w:val="28"/>
          <w:highlight w:val="auto"/>
        </w:rPr>
      </w:pPr>
    </w:p>
    <w:p>
      <w:pPr>
        <w:pStyle w:val="25"/>
        <w:spacing w:before="0" w:beforeAutospacing="0" w:after="0" w:afterAutospacing="0" w:line="594" w:lineRule="exact"/>
        <w:ind w:firstLineChars="200" w:firstLine="560"/>
        <w:jc w:val="both"/>
        <w:textAlignment w:val="auto"/>
        <w:rPr>
          <w:rFonts w:cs="宋体" w:hint="eastAsia"/>
          <w:color w:val="auto"/>
          <w:kern w:val="2"/>
          <w:sz w:val="28"/>
          <w:szCs w:val="28"/>
          <w:highlight w:val="auto"/>
        </w:rPr>
      </w:pPr>
    </w:p>
    <w:p>
      <w:pPr>
        <w:pStyle w:val="25"/>
        <w:spacing w:before="0" w:beforeAutospacing="0" w:after="0" w:afterAutospacing="0" w:line="540" w:lineRule="exact"/>
        <w:ind w:firstLineChars="200" w:firstLine="560"/>
        <w:jc w:val="both"/>
        <w:textAlignment w:val="auto"/>
        <w:rPr>
          <w:rFonts w:cs="宋体" w:hint="eastAsia"/>
          <w:color w:val="auto"/>
          <w:kern w:val="2"/>
          <w:sz w:val="28"/>
          <w:szCs w:val="28"/>
          <w:highlight w:val="auto"/>
        </w:rPr>
      </w:pPr>
    </w:p>
    <w:p>
      <w:pPr>
        <w:pStyle w:val="25"/>
        <w:spacing w:before="0" w:beforeAutospacing="0" w:after="0" w:afterAutospacing="0" w:line="540" w:lineRule="exact"/>
        <w:ind w:firstLineChars="200" w:firstLine="560"/>
        <w:jc w:val="both"/>
        <w:textAlignment w:val="auto"/>
        <w:rPr>
          <w:rFonts w:cs="宋体" w:hint="eastAsia"/>
          <w:color w:val="auto"/>
          <w:kern w:val="2"/>
          <w:sz w:val="28"/>
          <w:szCs w:val="28"/>
          <w:highlight w:val="auto"/>
        </w:rPr>
      </w:pPr>
    </w:p>
    <w:p>
      <w:pPr>
        <w:widowControl/>
        <w:jc w:val="left"/>
        <w:rPr>
          <w:rFonts w:ascii="宋体" w:cs="宋体" w:hAnsi="宋体" w:hint="eastAsia"/>
          <w:color w:val="auto"/>
          <w:highlight w:val="auto"/>
        </w:rPr>
      </w:pPr>
      <w:bookmarkStart w:id="67" w:name="_Toc229564658"/>
      <w:r>
        <w:rPr>
          <w:rFonts w:ascii="宋体" w:cs="宋体" w:hAnsi="宋体" w:hint="eastAsia"/>
          <w:color w:val="auto"/>
          <w:highlight w:val="auto"/>
        </w:rPr>
        <w:br w:type="page"/>
      </w:r>
    </w:p>
    <w:p>
      <w:pPr>
        <w:widowControl/>
        <w:spacing w:line="540" w:lineRule="exact"/>
        <w:rPr>
          <w:rFonts w:ascii="宋体" w:cs="宋体" w:hAnsi="宋体" w:hint="eastAsia"/>
          <w:color w:val="auto"/>
          <w:lang w:eastAsia="zh-CN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附件</w:t>
      </w:r>
      <w:bookmarkEnd w:id="67"/>
      <w:r>
        <w:rPr>
          <w:rFonts w:ascii="宋体" w:cs="宋体" w:hAnsi="宋体" w:hint="eastAsia"/>
          <w:color w:val="auto"/>
          <w:lang w:val="en-US" w:eastAsia="zh-CN"/>
          <w:highlight w:val="auto"/>
        </w:rPr>
        <w:t>3</w:t>
      </w:r>
    </w:p>
    <w:p>
      <w:pPr>
        <w:widowControl/>
        <w:spacing w:line="720" w:lineRule="exact"/>
        <w:ind w:firstLineChars="200" w:firstLine="640"/>
        <w:jc w:val="center"/>
        <w:rPr>
          <w:rFonts w:ascii="宋体" w:cs="宋体" w:hAnsi="宋体" w:hint="eastAsia"/>
          <w:color w:val="auto"/>
          <w:spacing w:val="-20"/>
          <w:sz w:val="36"/>
          <w:szCs w:val="36"/>
          <w:highlight w:val="auto"/>
        </w:rPr>
      </w:pPr>
      <w:bookmarkStart w:id="68" w:name="_Toc229564659"/>
      <w:r>
        <w:rPr>
          <w:rFonts w:ascii="宋体" w:cs="宋体" w:hAnsi="宋体" w:hint="eastAsia"/>
          <w:color w:val="auto"/>
          <w:spacing w:val="-20"/>
          <w:sz w:val="36"/>
          <w:szCs w:val="36"/>
          <w:highlight w:val="auto"/>
        </w:rPr>
        <w:t>公司基本信息表</w:t>
      </w:r>
      <w:bookmarkEnd w:id="68"/>
    </w:p>
    <w:tbl>
      <w:tblPr>
        <w:jc w:val="cent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797"/>
        <w:gridCol w:w="2507"/>
        <w:gridCol w:w="967"/>
        <w:gridCol w:w="1066"/>
        <w:gridCol w:w="138"/>
        <w:gridCol w:w="1418"/>
        <w:gridCol w:w="1752"/>
      </w:tblGrid>
      <w:tr>
        <w:trPr>
          <w:trHeight w:val="37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100" w:firstLine="28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企业名称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（盖章）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法定代表人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trHeight w:val="37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100" w:firstLine="28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企业地址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成立时间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trHeight w:val="37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150" w:firstLine="42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联系人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trHeight w:val="37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150" w:firstLine="42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E－mail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trHeight w:val="37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100" w:firstLine="28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人员数量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注册资本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trHeight w:val="37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100" w:firstLine="28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企业资质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cantSplit/>
          <w:trHeight w:val="183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备注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20" w:lineRule="exact"/>
              <w:ind w:firstLineChars="200" w:firstLine="560"/>
              <w:jc w:val="lef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1、我司严格遵守国家法律、法规，具有良好的信誉、商业道德及售后服务能力，没有发生重大经济纠纷。</w:t>
            </w:r>
          </w:p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2、我方所递交的本项目参选文件及有关资料内容完整、真实和准确，若发现弄虚作假，取消中选资格，我司自愿承担因此造成的相关责任并赔偿相应损失。</w:t>
            </w:r>
          </w:p>
          <w:p>
            <w:pPr>
              <w:widowControl/>
              <w:spacing w:line="540" w:lineRule="exact"/>
              <w:ind w:firstLineChars="200" w:firstLine="56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</w:tbl>
    <w:p>
      <w:pPr>
        <w:widowControl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94" w:lineRule="exact"/>
        <w:ind w:right="560" w:firstLineChars="1650" w:firstLine="4620"/>
        <w:jc w:val="left"/>
        <w:rPr>
          <w:rFonts w:ascii="宋体" w:cs="宋体" w:hAnsi="宋体" w:hint="eastAsia"/>
          <w:color w:val="auto"/>
          <w:sz w:val="28"/>
          <w:szCs w:val="28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highlight w:val="auto"/>
        </w:rPr>
        <w:t xml:space="preserve">参选单位（盖章）:             </w:t>
      </w:r>
    </w:p>
    <w:p>
      <w:pPr>
        <w:widowControl/>
        <w:spacing w:line="594" w:lineRule="exact"/>
        <w:ind w:right="560" w:firstLineChars="1650" w:firstLine="4620"/>
        <w:jc w:val="left"/>
        <w:rPr>
          <w:rFonts w:ascii="宋体" w:cs="宋体" w:hAnsi="宋体" w:hint="eastAsia"/>
          <w:color w:val="auto"/>
          <w:sz w:val="28"/>
          <w:szCs w:val="28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highlight w:val="auto"/>
        </w:rPr>
        <w:t xml:space="preserve">授权代表（签字）:             </w:t>
      </w:r>
    </w:p>
    <w:p>
      <w:pPr>
        <w:widowControl/>
        <w:spacing w:line="594" w:lineRule="exact"/>
        <w:ind w:right="560" w:firstLineChars="1650" w:firstLine="4620"/>
        <w:jc w:val="left"/>
        <w:rPr>
          <w:rFonts w:ascii="宋体" w:cs="宋体" w:hAnsi="宋体" w:hint="eastAsia"/>
          <w:color w:val="auto"/>
          <w:sz w:val="28"/>
          <w:szCs w:val="28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highlight w:val="auto"/>
        </w:rPr>
        <w:t>日期：</w:t>
      </w:r>
      <w:r>
        <w:rPr>
          <w:rFonts w:ascii="宋体" w:cs="宋体" w:hAnsi="宋体" w:hint="eastAsia"/>
          <w:color w:val="auto"/>
          <w:sz w:val="28"/>
          <w:szCs w:val="28"/>
          <w:lang w:eastAsia="zh-CN"/>
          <w:highlight w:val="auto"/>
        </w:rPr>
        <w:t>2025</w:t>
      </w:r>
      <w:r>
        <w:rPr>
          <w:rFonts w:ascii="宋体" w:cs="宋体" w:hAnsi="宋体" w:hint="eastAsia"/>
          <w:color w:val="auto"/>
          <w:sz w:val="28"/>
          <w:szCs w:val="28"/>
          <w:highlight w:val="auto"/>
        </w:rPr>
        <w:t xml:space="preserve">年    月    日 </w:t>
      </w:r>
    </w:p>
    <w:p>
      <w:pPr>
        <w:widowControl/>
        <w:spacing w:line="594" w:lineRule="exact"/>
        <w:ind w:right="560" w:firstLineChars="1650" w:firstLine="462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rPr>
          <w:rFonts w:ascii="宋体" w:cs="宋体" w:hAnsi="宋体" w:hint="eastAsia"/>
          <w:color w:val="auto"/>
          <w:lang w:val="en-US" w:eastAsia="zh-CN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附件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4</w:t>
      </w:r>
    </w:p>
    <w:p>
      <w:pPr>
        <w:widowControl/>
        <w:spacing w:line="720" w:lineRule="exact"/>
        <w:ind w:firstLineChars="200" w:firstLine="720"/>
        <w:jc w:val="center"/>
        <w:rPr>
          <w:rFonts w:ascii="宋体" w:cs="宋体" w:hAnsi="宋体" w:hint="eastAsia"/>
          <w:color w:val="auto"/>
          <w:sz w:val="36"/>
          <w:szCs w:val="36"/>
          <w:highlight w:val="auto"/>
        </w:rPr>
      </w:pPr>
      <w:r>
        <w:rPr>
          <w:rFonts w:ascii="宋体" w:cs="宋体" w:hAnsi="宋体" w:hint="eastAsia"/>
          <w:color w:val="auto"/>
          <w:sz w:val="36"/>
          <w:szCs w:val="36"/>
          <w:highlight w:val="auto"/>
        </w:rPr>
        <w:t>报价书</w:t>
      </w:r>
    </w:p>
    <w:p>
      <w:pPr>
        <w:widowControl/>
        <w:snapToGrid w:val="0"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致：</w:t>
      </w:r>
      <w:r>
        <w:rPr>
          <w:rFonts w:ascii="宋体" w:cs="宋体" w:hAnsi="宋体" w:hint="eastAsia"/>
          <w:color w:val="auto"/>
          <w:u w:val="single"/>
          <w:highlight w:val="auto"/>
        </w:rPr>
        <w:t>重庆市轨道交通设计研究院有限责任公司</w:t>
      </w:r>
    </w:p>
    <w:p>
      <w:pPr>
        <w:widowControl/>
        <w:autoSpaceDE/>
        <w:spacing w:line="594" w:lineRule="exact"/>
        <w:ind w:firstLineChars="150" w:firstLine="420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lang w:val="en-US" w:eastAsia="zh-CN"/>
          <w:highlight w:val="auto"/>
        </w:rPr>
        <w:t>1、</w:t>
      </w:r>
      <w:r>
        <w:rPr>
          <w:rFonts w:ascii="宋体" w:cs="宋体" w:hAnsi="宋体" w:hint="eastAsia"/>
          <w:color w:val="auto"/>
          <w:highlight w:val="auto"/>
        </w:rPr>
        <w:t>在考察了现状并仔细研究了贵单位比选文件的各项条款后, 本单位愿意以合同含税包干总价人民币</w:t>
      </w:r>
      <w:r>
        <w:rPr>
          <w:rFonts w:ascii="宋体" w:cs="宋体" w:hAnsi="宋体" w:hint="eastAsia"/>
          <w:color w:val="auto"/>
          <w:u w:val="none"/>
          <w:highlight w:val="auto"/>
        </w:rPr>
        <w:t xml:space="preserve">    </w:t>
      </w:r>
      <w:r>
        <w:rPr>
          <w:rFonts w:ascii="宋体" w:cs="宋体" w:hAnsi="宋体" w:hint="eastAsia"/>
          <w:color w:val="auto"/>
          <w:highlight w:val="auto"/>
        </w:rPr>
        <w:t>元整（小写：</w:t>
      </w:r>
      <w:r>
        <w:rPr>
          <w:rFonts w:ascii="宋体" w:cs="宋体" w:hAnsi="宋体" w:hint="eastAsia"/>
          <w:color w:val="auto"/>
          <w:u w:val="none"/>
          <w:highlight w:val="auto"/>
        </w:rPr>
        <w:t xml:space="preserve">   </w:t>
      </w:r>
      <w:r>
        <w:rPr>
          <w:rFonts w:ascii="宋体" w:cs="宋体" w:hAnsi="宋体" w:hint="eastAsia"/>
          <w:color w:val="auto"/>
          <w:highlight w:val="auto"/>
        </w:rPr>
        <w:t>），提供所要求的服务。</w:t>
      </w:r>
    </w:p>
    <w:p>
      <w:pPr>
        <w:widowControl/>
        <w:adjustRightInd/>
        <w:spacing w:line="594" w:lineRule="exact"/>
        <w:ind w:firstLineChars="150" w:firstLine="420"/>
        <w:textAlignment w:val="auto"/>
        <w:rPr>
          <w:rFonts w:ascii="宋体" w:cs="宋体" w:hAnsi="宋体" w:hint="eastAsia"/>
          <w:color w:val="auto"/>
          <w:kern w:val="2"/>
          <w:sz w:val="28"/>
          <w:szCs w:val="28"/>
          <w:highlight w:val="auto"/>
        </w:rPr>
      </w:pPr>
      <w:r>
        <w:rPr>
          <w:rFonts w:ascii="宋体" w:cs="宋体" w:hAnsi="宋体" w:hint="eastAsia"/>
          <w:color w:val="auto"/>
          <w:kern w:val="2"/>
          <w:sz w:val="28"/>
          <w:szCs w:val="28"/>
          <w:lang w:val="en-US" w:eastAsia="zh-CN"/>
          <w:highlight w:val="auto"/>
        </w:rPr>
        <w:t>2、</w:t>
      </w:r>
      <w:r>
        <w:rPr>
          <w:rFonts w:ascii="宋体" w:cs="宋体" w:hAnsi="宋体" w:hint="eastAsia"/>
          <w:color w:val="auto"/>
          <w:kern w:val="2"/>
          <w:sz w:val="28"/>
          <w:szCs w:val="28"/>
          <w:highlight w:val="auto"/>
        </w:rPr>
        <w:t>以上报价是不可变更的价格，以及各种税金、利润等。我方承诺在履行合同时不再增加任何费用。</w:t>
      </w:r>
    </w:p>
    <w:p>
      <w:pPr>
        <w:widowControl/>
        <w:adjustRightInd/>
        <w:spacing w:line="594" w:lineRule="exact"/>
        <w:ind w:firstLineChars="150" w:firstLine="420"/>
        <w:textAlignment w:val="auto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lang w:val="en-US" w:eastAsia="zh-CN"/>
          <w:highlight w:val="auto"/>
        </w:rPr>
        <w:t>3、</w:t>
      </w:r>
      <w:r>
        <w:rPr>
          <w:rFonts w:ascii="宋体" w:cs="宋体" w:hAnsi="宋体" w:hint="eastAsia"/>
          <w:color w:val="auto"/>
          <w:highlight w:val="auto"/>
        </w:rPr>
        <w:t>一旦我方中选，我方将向贵方提供等额、合法、有效且满足贵方要求的增值税专用发票。</w:t>
      </w:r>
    </w:p>
    <w:p>
      <w:pPr>
        <w:widowControl/>
        <w:autoSpaceDE/>
        <w:spacing w:line="594" w:lineRule="exact"/>
        <w:ind w:firstLineChars="150" w:firstLine="420"/>
        <w:rPr>
          <w:rFonts w:ascii="宋体" w:cs="宋体" w:hAnsi="宋体" w:hint="eastAsia"/>
          <w:color w:val="auto"/>
          <w:kern w:val="2"/>
          <w:sz w:val="28"/>
          <w:szCs w:val="28"/>
          <w:highlight w:val="auto"/>
        </w:rPr>
      </w:pPr>
      <w:r>
        <w:rPr>
          <w:rFonts w:ascii="宋体" w:cs="宋体" w:hAnsi="宋体" w:hint="eastAsia"/>
          <w:color w:val="auto"/>
          <w:kern w:val="2"/>
          <w:sz w:val="28"/>
          <w:szCs w:val="28"/>
          <w:lang w:val="en-US" w:eastAsia="zh-CN"/>
          <w:highlight w:val="auto"/>
        </w:rPr>
        <w:t>4、</w:t>
      </w:r>
      <w:r>
        <w:rPr>
          <w:rFonts w:ascii="宋体" w:cs="宋体" w:hAnsi="宋体" w:hint="eastAsia"/>
          <w:color w:val="auto"/>
          <w:kern w:val="2"/>
          <w:sz w:val="28"/>
          <w:szCs w:val="28"/>
          <w:highlight w:val="auto"/>
        </w:rPr>
        <w:t>我方已清楚全部比选内容，并放弃提出一切存有含糊不清或误解的权利。</w:t>
      </w:r>
    </w:p>
    <w:p>
      <w:pPr>
        <w:widowControl/>
        <w:tabs>
          <w:tab w:val="left" w:pos="-2310"/>
        </w:tabs>
        <w:adjustRightInd w:val="0"/>
        <w:spacing w:line="540" w:lineRule="exact"/>
        <w:ind w:firstLineChars="200" w:firstLine="560"/>
        <w:textAlignment w:val="baseline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40" w:lineRule="exact"/>
        <w:ind w:firstLineChars="200" w:firstLine="560"/>
        <w:rPr>
          <w:rFonts w:ascii="宋体" w:cs="宋体" w:hAnsi="宋体" w:hint="eastAsia"/>
          <w:color w:val="auto"/>
          <w:highlight w:val="auto"/>
        </w:rPr>
      </w:pPr>
    </w:p>
    <w:p>
      <w:pPr>
        <w:widowControl/>
        <w:spacing w:line="594" w:lineRule="exact"/>
        <w:ind w:right="560" w:firstLineChars="1650" w:firstLine="4620"/>
        <w:jc w:val="left"/>
        <w:rPr>
          <w:rFonts w:ascii="宋体" w:cs="宋体" w:hAnsi="宋体" w:hint="eastAsia"/>
          <w:color w:val="auto"/>
          <w:sz w:val="28"/>
          <w:szCs w:val="28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highlight w:val="auto"/>
        </w:rPr>
        <w:t xml:space="preserve">参选单位（盖章）:             </w:t>
      </w:r>
    </w:p>
    <w:p>
      <w:pPr>
        <w:widowControl/>
        <w:spacing w:line="594" w:lineRule="exact"/>
        <w:ind w:right="560" w:firstLineChars="1650" w:firstLine="4620"/>
        <w:jc w:val="left"/>
        <w:rPr>
          <w:rFonts w:ascii="宋体" w:cs="宋体" w:hAnsi="宋体" w:hint="eastAsia"/>
          <w:color w:val="auto"/>
          <w:sz w:val="28"/>
          <w:szCs w:val="28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highlight w:val="auto"/>
        </w:rPr>
        <w:t xml:space="preserve">授权代表（签字）:             </w:t>
      </w:r>
    </w:p>
    <w:p>
      <w:pPr>
        <w:widowControl/>
        <w:spacing w:line="594" w:lineRule="exact"/>
        <w:ind w:right="560" w:firstLineChars="1650" w:firstLine="4620"/>
        <w:jc w:val="left"/>
        <w:rPr>
          <w:rFonts w:ascii="宋体" w:cs="宋体" w:hAnsi="宋体" w:hint="eastAsia"/>
          <w:color w:val="auto"/>
          <w:sz w:val="28"/>
          <w:szCs w:val="28"/>
          <w:highlight w:val="auto"/>
        </w:rPr>
      </w:pPr>
      <w:r>
        <w:rPr>
          <w:rFonts w:ascii="宋体" w:cs="宋体" w:hAnsi="宋体" w:hint="eastAsia"/>
          <w:color w:val="auto"/>
          <w:sz w:val="28"/>
          <w:szCs w:val="28"/>
          <w:highlight w:val="auto"/>
        </w:rPr>
        <w:t>日期：</w:t>
      </w:r>
      <w:r>
        <w:rPr>
          <w:rFonts w:ascii="宋体" w:cs="宋体" w:hAnsi="宋体" w:hint="eastAsia"/>
          <w:color w:val="auto"/>
          <w:sz w:val="28"/>
          <w:szCs w:val="28"/>
          <w:lang w:eastAsia="zh-CN"/>
          <w:highlight w:val="auto"/>
        </w:rPr>
        <w:t>2025</w:t>
      </w:r>
      <w:r>
        <w:rPr>
          <w:rFonts w:ascii="宋体" w:cs="宋体" w:hAnsi="宋体" w:hint="eastAsia"/>
          <w:color w:val="auto"/>
          <w:sz w:val="28"/>
          <w:szCs w:val="28"/>
          <w:highlight w:val="auto"/>
        </w:rPr>
        <w:t xml:space="preserve">年    月    日 </w:t>
      </w:r>
    </w:p>
    <w:p>
      <w:pPr>
        <w:widowControl/>
        <w:spacing w:line="594" w:lineRule="exact"/>
        <w:ind w:right="560" w:firstLineChars="1650" w:firstLine="4620"/>
        <w:jc w:val="left"/>
        <w:rPr>
          <w:rFonts w:ascii="宋体" w:cs="宋体" w:hAnsi="宋体" w:hint="eastAsia"/>
          <w:color w:val="auto"/>
          <w:spacing w:val="0"/>
          <w:highlight w:val="auto"/>
        </w:rPr>
      </w:pPr>
    </w:p>
    <w:p>
      <w:pPr>
        <w:widowControl/>
        <w:jc w:val="left"/>
        <w:rPr>
          <w:rFonts w:ascii="宋体" w:cs="宋体" w:hAnsi="宋体" w:hint="eastAsia"/>
          <w:color w:val="auto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br w:type="page"/>
      </w:r>
    </w:p>
    <w:p>
      <w:pPr>
        <w:widowControl/>
        <w:spacing w:line="540" w:lineRule="exact"/>
        <w:rPr>
          <w:rFonts w:ascii="宋体" w:cs="宋体" w:hAnsi="宋体" w:hint="eastAsia"/>
          <w:color w:val="auto"/>
          <w:lang w:val="en-US" w:eastAsia="zh-CN"/>
          <w:highlight w:val="auto"/>
        </w:rPr>
      </w:pPr>
      <w:r>
        <w:rPr>
          <w:rFonts w:ascii="宋体" w:cs="宋体" w:hAnsi="宋体" w:hint="eastAsia"/>
          <w:color w:val="auto"/>
          <w:highlight w:val="auto"/>
        </w:rPr>
        <w:t>附件</w:t>
      </w:r>
      <w:r>
        <w:rPr>
          <w:rFonts w:ascii="宋体" w:cs="宋体" w:hAnsi="宋体" w:hint="eastAsia"/>
          <w:color w:val="auto"/>
          <w:lang w:val="en-US" w:eastAsia="zh-CN"/>
          <w:highlight w:val="auto"/>
        </w:rPr>
        <w:t>5</w:t>
      </w:r>
    </w:p>
    <w:p>
      <w:pPr>
        <w:widowControl/>
        <w:spacing w:line="720" w:lineRule="exact"/>
        <w:ind w:firstLineChars="200" w:firstLine="720"/>
        <w:jc w:val="center"/>
        <w:rPr>
          <w:rFonts w:ascii="宋体" w:cs="宋体" w:hAnsi="宋体" w:hint="eastAsia"/>
          <w:color w:val="auto"/>
          <w:sz w:val="36"/>
          <w:szCs w:val="36"/>
          <w:highlight w:val="auto"/>
        </w:rPr>
      </w:pPr>
      <w:r>
        <w:rPr>
          <w:rFonts w:ascii="宋体" w:cs="宋体" w:hAnsi="宋体" w:hint="eastAsia"/>
          <w:color w:val="auto"/>
          <w:sz w:val="36"/>
          <w:szCs w:val="36"/>
          <w:highlight w:val="auto"/>
        </w:rPr>
        <w:t>拟投入本项目人员简历表</w:t>
      </w:r>
    </w:p>
    <w:tbl>
      <w:tblPr>
        <w:jc w:val="center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633"/>
        <w:gridCol w:w="317"/>
        <w:gridCol w:w="1317"/>
        <w:gridCol w:w="1519"/>
        <w:gridCol w:w="1508"/>
        <w:gridCol w:w="604"/>
        <w:gridCol w:w="476"/>
        <w:gridCol w:w="1120"/>
      </w:tblGrid>
      <w:tr>
        <w:trPr>
          <w:trHeight w:val="567"/>
        </w:trPr>
        <w:tc>
          <w:tcPr>
            <w:tcW w:w="19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性别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年龄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trHeight w:val="567"/>
        </w:trPr>
        <w:tc>
          <w:tcPr>
            <w:tcW w:w="19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拟担任职务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技术职称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学历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trHeight w:val="567"/>
        </w:trPr>
        <w:tc>
          <w:tcPr>
            <w:tcW w:w="19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执业资格</w:t>
            </w:r>
          </w:p>
        </w:tc>
        <w:tc>
          <w:tcPr>
            <w:tcW w:w="654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  <w:tr>
        <w:trPr>
          <w:trHeight w:val="567"/>
        </w:trPr>
        <w:tc>
          <w:tcPr>
            <w:tcW w:w="849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主要业绩</w:t>
            </w:r>
          </w:p>
        </w:tc>
      </w:tr>
      <w:tr>
        <w:trPr>
          <w:trHeight w:val="567"/>
        </w:trPr>
        <w:tc>
          <w:tcPr>
            <w:tcW w:w="16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从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到</w:t>
            </w: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项目名称/规模/担任职务/经验/获奖情况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highlight w:val="auto"/>
              </w:rPr>
              <w:t>备注</w:t>
            </w:r>
          </w:p>
        </w:tc>
      </w:tr>
      <w:tr>
        <w:trPr>
          <w:trHeight w:val="567"/>
        </w:trPr>
        <w:tc>
          <w:tcPr>
            <w:tcW w:w="1633" w:type="dxa"/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ind w:leftChars="11" w:left="31" w:rightChars="-24" w:right="-67"/>
              <w:jc w:val="left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</w:tr>
      <w:tr>
        <w:trPr>
          <w:trHeight w:val="567"/>
        </w:trPr>
        <w:tc>
          <w:tcPr>
            <w:tcW w:w="1633" w:type="dxa"/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ind w:leftChars="11" w:left="31" w:rightChars="-24" w:right="-67"/>
              <w:jc w:val="left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</w:tr>
      <w:tr>
        <w:trPr>
          <w:trHeight w:val="567"/>
        </w:trPr>
        <w:tc>
          <w:tcPr>
            <w:tcW w:w="1633" w:type="dxa"/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ind w:leftChars="11" w:left="31" w:rightChars="-24" w:right="-67"/>
              <w:jc w:val="left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</w:tr>
      <w:tr>
        <w:trPr>
          <w:trHeight w:val="567"/>
        </w:trPr>
        <w:tc>
          <w:tcPr>
            <w:tcW w:w="1633" w:type="dxa"/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ind w:leftChars="11" w:left="31" w:rightChars="-24" w:right="-67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</w:tr>
      <w:tr>
        <w:trPr>
          <w:trHeight w:val="567"/>
        </w:trPr>
        <w:tc>
          <w:tcPr>
            <w:tcW w:w="1633" w:type="dxa"/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ind w:leftChars="11" w:left="31" w:rightChars="-24" w:right="-67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b/>
                <w:color w:val="auto"/>
                <w:highlight w:val="auto"/>
              </w:rPr>
            </w:pPr>
          </w:p>
        </w:tc>
      </w:tr>
      <w:tr>
        <w:trPr>
          <w:trHeight w:val="567"/>
        </w:trPr>
        <w:tc>
          <w:tcPr>
            <w:tcW w:w="1633" w:type="dxa"/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363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ind w:leftChars="11" w:left="31" w:rightChars="-24" w:right="-67"/>
              <w:jc w:val="left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 w:hint="eastAsia"/>
                <w:color w:val="auto"/>
                <w:highlight w:val="auto"/>
              </w:rPr>
            </w:pPr>
          </w:p>
        </w:tc>
      </w:tr>
    </w:tbl>
    <w:p>
      <w:pPr>
        <w:widowControl/>
        <w:ind w:firstLineChars="100" w:firstLine="240"/>
        <w:jc w:val="left"/>
        <w:rPr>
          <w:rFonts w:ascii="宋体" w:cs="宋体" w:hAnsi="宋体" w:hint="eastAsia"/>
          <w:color w:val="auto"/>
          <w:sz w:val="24"/>
          <w:szCs w:val="24"/>
          <w:highlight w:val="auto"/>
        </w:rPr>
      </w:pPr>
      <w:r>
        <w:rPr>
          <w:rFonts w:ascii="宋体" w:cs="宋体" w:hAnsi="宋体" w:hint="eastAsia"/>
          <w:color w:val="auto"/>
          <w:sz w:val="24"/>
          <w:szCs w:val="24"/>
          <w:lang w:val="en-US" w:eastAsia="zh-CN"/>
          <w:highlight w:val="auto"/>
        </w:rPr>
        <w:t>备注：须附</w:t>
      </w:r>
      <w:r>
        <w:rPr>
          <w:rFonts w:ascii="宋体" w:cs="宋体" w:hAnsi="宋体" w:hint="eastAsia"/>
          <w:color w:val="auto"/>
          <w:sz w:val="24"/>
          <w:szCs w:val="24"/>
          <w:highlight w:val="auto"/>
        </w:rPr>
        <w:t>身份证复印件、</w:t>
      </w:r>
      <w:r>
        <w:rPr>
          <w:rFonts w:ascii="宋体" w:cs="宋体" w:hAnsi="宋体" w:hint="eastAsia"/>
          <w:color w:val="auto"/>
          <w:kern w:val="0"/>
          <w:sz w:val="24"/>
          <w:szCs w:val="24"/>
          <w:lang w:val="en-US" w:eastAsia="zh-CN"/>
          <w:highlight w:val="auto"/>
        </w:rPr>
        <w:t>职称证书复印件、执业资格证书</w:t>
      </w:r>
      <w:r>
        <w:rPr>
          <w:rFonts w:ascii="宋体" w:cs="宋体" w:hAnsi="宋体" w:hint="eastAsia"/>
          <w:color w:val="auto"/>
          <w:sz w:val="24"/>
          <w:szCs w:val="24"/>
          <w:lang w:val="en-US" w:eastAsia="zh-CN"/>
          <w:highlight w:val="auto"/>
        </w:rPr>
        <w:t>复印件</w:t>
      </w:r>
      <w:r>
        <w:rPr>
          <w:rFonts w:ascii="宋体" w:cs="宋体" w:hAnsi="宋体" w:hint="eastAsia"/>
          <w:color w:val="auto"/>
          <w:sz w:val="24"/>
          <w:szCs w:val="24"/>
          <w:highlight w:val="auto"/>
        </w:rPr>
        <w:t>，提供的资料均需加盖公章</w:t>
      </w:r>
    </w:p>
    <w:p>
      <w:pPr>
        <w:pStyle w:val="18"/>
        <w:rPr>
          <w:rFonts w:ascii="宋体" w:cs="宋体" w:hint="eastAsia"/>
          <w:color w:val="auto"/>
          <w:sz w:val="24"/>
          <w:szCs w:val="24"/>
          <w:highlight w:val="auto"/>
        </w:rPr>
      </w:pPr>
    </w:p>
    <w:p>
      <w:pPr>
        <w:rPr>
          <w:rFonts w:ascii="宋体" w:cs="宋体" w:hAnsi="宋体" w:hint="eastAsia"/>
          <w:color w:val="auto"/>
          <w:sz w:val="24"/>
          <w:szCs w:val="24"/>
          <w:highlight w:val="auto"/>
        </w:rPr>
      </w:pPr>
    </w:p>
    <w:p>
      <w:pPr>
        <w:pStyle w:val="18"/>
        <w:rPr>
          <w:rFonts w:ascii="宋体" w:cs="宋体" w:hint="eastAsia"/>
          <w:color w:val="auto"/>
          <w:sz w:val="24"/>
          <w:szCs w:val="24"/>
          <w:highlight w:val="auto"/>
        </w:rPr>
      </w:pPr>
    </w:p>
    <w:p>
      <w:pPr>
        <w:rPr>
          <w:rFonts w:ascii="宋体" w:cs="宋体" w:hAnsi="宋体" w:hint="eastAsia"/>
          <w:color w:val="auto"/>
          <w:sz w:val="24"/>
          <w:szCs w:val="24"/>
          <w:highlight w:val="auto"/>
        </w:rPr>
      </w:pPr>
    </w:p>
    <w:p>
      <w:pPr>
        <w:pStyle w:val="18"/>
        <w:rPr>
          <w:rFonts w:ascii="宋体" w:cs="宋体" w:hint="eastAsia"/>
          <w:color w:val="auto"/>
          <w:sz w:val="24"/>
          <w:szCs w:val="24"/>
          <w:highlight w:val="auto"/>
        </w:rPr>
      </w:pPr>
    </w:p>
    <w:p>
      <w:pPr>
        <w:rPr>
          <w:rFonts w:ascii="宋体" w:cs="宋体" w:hAnsi="宋体" w:hint="eastAsia"/>
          <w:color w:val="auto"/>
          <w:sz w:val="24"/>
          <w:szCs w:val="24"/>
          <w:highlight w:val="auto"/>
        </w:rPr>
      </w:pPr>
    </w:p>
    <w:p>
      <w:pPr>
        <w:pStyle w:val="18"/>
        <w:rPr>
          <w:rFonts w:ascii="宋体" w:cs="宋体" w:hint="eastAsia"/>
          <w:color w:val="auto"/>
          <w:sz w:val="24"/>
          <w:szCs w:val="24"/>
          <w:highlight w:val="auto"/>
        </w:rPr>
      </w:pPr>
    </w:p>
    <w:p>
      <w:pPr>
        <w:rPr>
          <w:rFonts w:ascii="宋体" w:cs="宋体" w:hAnsi="宋体" w:hint="eastAsia"/>
          <w:color w:val="auto"/>
          <w:sz w:val="24"/>
          <w:szCs w:val="24"/>
          <w:highlight w:val="auto"/>
        </w:rPr>
      </w:pPr>
    </w:p>
    <w:p>
      <w:pPr>
        <w:pStyle w:val="18"/>
        <w:rPr>
          <w:rFonts w:ascii="宋体" w:cs="宋体" w:hint="eastAsia"/>
          <w:color w:val="auto"/>
          <w:sz w:val="24"/>
          <w:szCs w:val="24"/>
          <w:highlight w:val="auto"/>
        </w:rPr>
      </w:pPr>
    </w:p>
    <w:p>
      <w:pPr>
        <w:rPr>
          <w:rFonts w:ascii="宋体" w:cs="宋体" w:hAnsi="宋体" w:hint="eastAsia"/>
          <w:color w:val="auto"/>
          <w:sz w:val="24"/>
          <w:szCs w:val="24"/>
          <w:highlight w:val="auto"/>
        </w:rPr>
      </w:pPr>
    </w:p>
    <w:p>
      <w:pPr>
        <w:pStyle w:val="18"/>
        <w:rPr>
          <w:rFonts w:ascii="宋体" w:cs="宋体" w:hint="eastAsia"/>
          <w:color w:val="auto"/>
          <w:sz w:val="24"/>
          <w:szCs w:val="24"/>
          <w:highlight w:val="auto"/>
        </w:rPr>
      </w:pPr>
    </w:p>
    <w:p>
      <w:pPr>
        <w:rPr>
          <w:rFonts w:ascii="宋体" w:cs="宋体" w:hAnsi="宋体" w:hint="eastAsia"/>
          <w:color w:val="auto"/>
          <w:sz w:val="24"/>
          <w:szCs w:val="24"/>
          <w:highlight w:val="auto"/>
        </w:rPr>
      </w:pPr>
    </w:p>
    <w:p>
      <w:pPr>
        <w:pStyle w:val="18"/>
        <w:rPr>
          <w:rFonts w:ascii="宋体" w:cs="宋体" w:hint="eastAsia"/>
          <w:color w:val="auto"/>
          <w:sz w:val="24"/>
          <w:szCs w:val="24"/>
          <w:highlight w:val="auto"/>
        </w:rPr>
      </w:pPr>
    </w:p>
    <w:p>
      <w:pPr>
        <w:rPr>
          <w:rFonts w:ascii="宋体" w:cs="宋体" w:hAnsi="宋体" w:hint="eastAsia"/>
          <w:b w:val="0"/>
          <w:bCs w:val="0"/>
          <w:color w:val="auto"/>
          <w:sz w:val="30"/>
          <w:szCs w:val="30"/>
          <w:lang w:val="en-US" w:eastAsia="zh-CN"/>
          <w:highlight w:val="auto"/>
        </w:rPr>
      </w:pPr>
      <w:r>
        <w:rPr>
          <w:rFonts w:ascii="宋体" w:cs="宋体" w:hAnsi="宋体" w:hint="eastAsia"/>
          <w:b w:val="0"/>
          <w:bCs w:val="0"/>
          <w:color w:val="auto"/>
          <w:sz w:val="30"/>
          <w:szCs w:val="30"/>
          <w:lang w:val="en-US" w:eastAsia="zh-CN"/>
          <w:highlight w:val="auto"/>
        </w:rPr>
        <w:t>附件6</w:t>
      </w:r>
    </w:p>
    <w:p>
      <w:pPr>
        <w:jc w:val="center"/>
        <w:rPr>
          <w:rFonts w:ascii="宋体" w:cs="宋体" w:hAnsi="宋体" w:hint="eastAsia"/>
          <w:color w:val="auto"/>
          <w:sz w:val="44"/>
          <w:szCs w:val="44"/>
          <w:lang w:val="en-US" w:eastAsia="zh-CN"/>
          <w:highlight w:val="auto"/>
        </w:rPr>
      </w:pPr>
      <w:r>
        <w:rPr>
          <w:rFonts w:ascii="宋体" w:cs="宋体" w:hAnsi="宋体" w:hint="eastAsia"/>
          <w:color w:val="auto"/>
          <w:sz w:val="44"/>
          <w:szCs w:val="44"/>
          <w:lang w:val="en-US" w:eastAsia="zh-CN"/>
          <w:highlight w:val="auto"/>
        </w:rPr>
        <w:t>比选申请人报名表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540"/>
        <w:gridCol w:w="1909"/>
        <w:gridCol w:w="1664"/>
        <w:gridCol w:w="1268"/>
        <w:gridCol w:w="2141"/>
      </w:tblGrid>
      <w:tr>
        <w:trPr>
          <w:trHeight w:val="396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企业名称</w:t>
            </w:r>
          </w:p>
        </w:tc>
        <w:tc>
          <w:tcPr>
            <w:tcW w:w="6982" w:type="dxa"/>
            <w:gridSpan w:val="4"/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</w:tr>
      <w:t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营业场所详细地址</w:t>
            </w:r>
          </w:p>
        </w:tc>
        <w:tc>
          <w:tcPr>
            <w:tcW w:w="6982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</w:tr>
      <w:tr>
        <w:trPr>
          <w:trHeight w:val="397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法定代表人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组织机构代码</w:t>
            </w: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</w:tr>
      <w:tr>
        <w:trPr>
          <w:trHeight w:val="478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工商注册颁证机关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注册号码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</w:tr>
      <w:tr>
        <w:trPr>
          <w:trHeight w:val="477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企业类型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营业期限</w:t>
            </w: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</w:tr>
      <w:tr>
        <w:trPr>
          <w:trHeight w:val="423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经营范围</w:t>
            </w:r>
          </w:p>
        </w:tc>
        <w:tc>
          <w:tcPr>
            <w:tcW w:w="6982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left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</w:tr>
      <w:t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企业电话（含手机）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企业传真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/</w:t>
            </w:r>
          </w:p>
        </w:tc>
      </w:tr>
      <w:tr>
        <w:trPr>
          <w:trHeight w:val="6651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致 重庆市轨道交通设计研究院有限责任公司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/>
              <w:jc w:val="both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本公司报名参加</w:t>
            </w:r>
            <w:r>
              <w:rPr>
                <w:rFonts w:ascii="宋体" w:cs="宋体" w:hAnsi="宋体" w:hint="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  <w:highlight w:val="auto"/>
              </w:rPr>
              <w:t xml:space="preserve">                     </w:t>
            </w:r>
            <w:r>
              <w:rPr>
                <w:rFonts w:ascii="宋体" w:cs="宋体" w:hAnsi="宋体" w:hint="eastAsia"/>
                <w:color w:val="auto"/>
                <w:sz w:val="24"/>
                <w:szCs w:val="24"/>
                <w:u w:val="none"/>
                <w:vertAlign w:val="baseline"/>
                <w:lang w:val="en-US" w:eastAsia="zh-CN"/>
                <w:highlight w:val="auto"/>
              </w:rPr>
              <w:t>比选活动。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200" w:firstLine="480"/>
              <w:jc w:val="left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200" w:firstLine="480"/>
              <w:jc w:val="left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200" w:firstLine="480"/>
              <w:jc w:val="left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传真号码：/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200" w:firstLine="480"/>
              <w:jc w:val="left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 xml:space="preserve">邮箱：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Chars="1400" w:firstLine="3360"/>
              <w:jc w:val="left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Chars="1400" w:firstLine="3360"/>
              <w:jc w:val="left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参选单位（盖章）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Chars="1600" w:firstLine="3840"/>
              <w:jc w:val="left"/>
              <w:textAlignment w:val="auto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>2025年  月   日</w:t>
            </w:r>
          </w:p>
          <w:p>
            <w:pPr>
              <w:jc w:val="left"/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</w:pPr>
            <w:r>
              <w:rPr>
                <w:rFonts w:ascii="宋体" w:cs="宋体" w:hAnsi="宋体" w:hint="eastAsia"/>
                <w:color w:val="auto"/>
                <w:sz w:val="24"/>
                <w:szCs w:val="24"/>
                <w:vertAlign w:val="baseline"/>
                <w:lang w:val="en-US" w:eastAsia="zh-CN"/>
                <w:highlight w:val="auto"/>
              </w:rPr>
              <w:t xml:space="preserve">                </w:t>
            </w:r>
          </w:p>
        </w:tc>
      </w:tr>
    </w:tbl>
    <w:p>
      <w:pPr>
        <w:jc w:val="center"/>
        <w:rPr>
          <w:rFonts w:ascii="宋体" w:cs="宋体" w:hAnsi="宋体" w:hint="eastAsia"/>
          <w:color w:val="auto"/>
          <w:sz w:val="30"/>
          <w:szCs w:val="30"/>
          <w:lang w:val="en-US" w:eastAsia="zh-CN"/>
          <w:highlight w:val="auto"/>
        </w:rPr>
      </w:pPr>
    </w:p>
    <w:p>
      <w:pPr>
        <w:rPr>
          <w:rFonts w:ascii="宋体" w:cs="宋体" w:hAnsi="宋体" w:hint="eastAsia"/>
          <w:color w:val="auto"/>
          <w:highlight w:val="auto"/>
        </w:rPr>
      </w:pPr>
    </w:p>
    <w:p>
      <w:pPr>
        <w:rPr>
          <w:rFonts w:ascii="宋体" w:cs="宋体" w:hAnsi="宋体" w:hint="eastAsia"/>
          <w:color w:val="auto"/>
          <w:highlight w:val="auto"/>
        </w:rPr>
      </w:pPr>
    </w:p>
    <w:sectPr>
      <w:headerReference w:type="default" r:id="rId4"/>
      <w:footerReference w:type="default" r:id="rId5"/>
      <w:pgSz w:w="11906" w:h="16838"/>
      <w:pgMar w:top="1417" w:right="1417" w:bottom="1474" w:left="1474" w:header="851" w:footer="992" w:gutter="0"/>
      <w:cols w:num="1" w:space="0"/>
      <w:docGrid w:type="linesAndChars" w:linePitch="3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autoSpaceDE/>
      <w:autoSpaceDN/>
      <w:spacing w:before="0" w:after="0" w:line="200" w:lineRule="exact"/>
      <w:ind w:left="0" w:right="0"/>
      <w:jc w:val="left"/>
      <w:rPr>
        <w:rFonts w:ascii="Calibri" w:eastAsia="宋体" w:cs="Times New Roman" w:hAnsi="Calibri"/>
        <w:kern w:val="0"/>
        <w:sz w:val="20"/>
        <w:szCs w:val="20"/>
        <w:lang w:eastAsia="zh-CN"/>
      </w:rPr>
    </w:pPr>
    <w:r>
      <w:rPr>
        <w:rFonts w:ascii="Calibri" w:eastAsia="宋体" w:cs="Times New Roman" w:hAnsi="Calibri"/>
        <w:kern w:val="0"/>
        <w:sz w:val="20"/>
        <w:szCs w:val="22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70532"/>
              <wp:effectExtent l="0" t="0" r="0" b="0"/>
              <wp:wrapNone/>
              <wp:docPr id="5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70532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autoSpaceDE/>
                            <w:autoSpaceDN/>
                            <w:snapToGrid w:val="0"/>
                            <w:spacing w:before="0" w:after="0" w:line="240" w:lineRule="auto"/>
                            <w:ind w:left="0" w:right="0"/>
                            <w:jc w:val="left"/>
                            <w:rPr>
                              <w:rFonts w:ascii="Calibri" w:eastAsia="宋体" w:cs="Times New Roman" w:hAnsi="Calibri"/>
                              <w:kern w:val="0"/>
                              <w:sz w:val="18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ascii="Calibri" w:eastAsia="宋体" w:cs="Times New Roman" w:hAnsi="Calibri" w:hint="eastAsia"/>
                              <w:kern w:val="0"/>
                              <w:sz w:val="18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Calibri" w:eastAsia="宋体" w:cs="Times New Roman" w:hAnsi="Calibri" w:hint="eastAsia"/>
                              <w:kern w:val="0"/>
                              <w:sz w:val="18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eastAsia="宋体" w:cs="Times New Roman" w:hAnsi="Calibri" w:hint="eastAsia"/>
                              <w:kern w:val="0"/>
                              <w:sz w:val="18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Calibri" w:eastAsia="宋体" w:cs="Times New Roman" w:hAnsi="Calibri"/>
                              <w:kern w:val="0"/>
                              <w:sz w:val="22"/>
                              <w:szCs w:val="22"/>
                            </w:rPr>
                            <w:t>- 14 -</w:t>
                          </w:r>
                          <w:r>
                            <w:rPr>
                              <w:rFonts w:ascii="Calibri" w:eastAsia="宋体" w:cs="Times New Roman" w:hAnsi="Calibri" w:hint="eastAsia"/>
                              <w:kern w:val="0"/>
                              <w:sz w:val="18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5" o:spid="_x0000_s2" filled="f" stroked="f" style="position:absolute;margin-left:0.0pt;margin-top:0.0pt;width:6.0pt;height:13.427765pt;z-index:15;mso-position-horizontal:center;mso-position-horizontal-relative:margin;mso-position-vertical:absolute;mso-wrap-style:none;">
              <v:stroke/>
              <v:textbox id="850" inset="0mm,0mm,0mm,0mm" o:insetmode="custom" style="layout-flow:horizontal;v-text-anchor:top;mso-fit-shape-to-text:t;">
                <w:txbxContent>
                  <w:p>
                    <w:pPr>
                      <w:autoSpaceDE/>
                      <w:autoSpaceDN/>
                      <w:snapToGrid w:val="0"/>
                      <w:spacing w:before="0" w:after="0" w:line="240" w:lineRule="auto"/>
                      <w:ind w:left="0" w:right="0"/>
                      <w:jc w:val="left"/>
                      <w:rPr>
                        <w:rFonts w:ascii="Calibri" w:eastAsia="宋体" w:cs="Times New Roman" w:hAnsi="Calibri"/>
                        <w:kern w:val="0"/>
                        <w:sz w:val="18"/>
                        <w:szCs w:val="22"/>
                        <w:lang w:eastAsia="zh-CN"/>
                      </w:rPr>
                    </w:pPr>
                    <w:r>
                      <w:rPr>
                        <w:rFonts w:ascii="Calibri" w:eastAsia="宋体" w:cs="Times New Roman" w:hAnsi="Calibri" w:hint="eastAsia"/>
                        <w:kern w:val="0"/>
                        <w:sz w:val="18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ascii="Calibri" w:eastAsia="宋体" w:cs="Times New Roman" w:hAnsi="Calibri" w:hint="eastAsia"/>
                        <w:kern w:val="0"/>
                        <w:sz w:val="18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Calibri" w:eastAsia="宋体" w:cs="Times New Roman" w:hAnsi="Calibri" w:hint="eastAsia"/>
                        <w:kern w:val="0"/>
                        <w:sz w:val="18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ascii="Calibri" w:eastAsia="宋体" w:cs="Times New Roman" w:hAnsi="Calibri"/>
                        <w:kern w:val="0"/>
                        <w:sz w:val="22"/>
                        <w:szCs w:val="22"/>
                      </w:rPr>
                      <w:t>- 14 -</w:t>
                    </w:r>
                    <w:r>
                      <w:rPr>
                        <w:rFonts w:ascii="Calibri" w:eastAsia="宋体" w:cs="Times New Roman" w:hAnsi="Calibri" w:hint="eastAsia"/>
                        <w:kern w:val="0"/>
                        <w:sz w:val="18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autoSpaceDE/>
      <w:autoSpaceDN/>
      <w:spacing w:before="0" w:after="0" w:line="200" w:lineRule="exact"/>
      <w:ind w:left="0" w:right="0"/>
      <w:jc w:val="left"/>
      <w:rPr>
        <w:rFonts w:ascii="Calibri" w:eastAsia="宋体" w:cs="Times New Roman" w:hAnsi="Calibri"/>
        <w:kern w:val="0"/>
        <w:sz w:val="20"/>
        <w:szCs w:val="20"/>
        <w:lang w:eastAsia="zh-CN"/>
      </w:rPr>
    </w:pPr>
  </w:p>
  <w:p>
    <w:pPr>
      <w:autoSpaceDE/>
      <w:autoSpaceDN/>
      <w:spacing w:before="0" w:after="0" w:line="200" w:lineRule="exact"/>
      <w:ind w:left="0" w:right="0"/>
      <w:jc w:val="left"/>
      <w:rPr>
        <w:rFonts w:ascii="Calibri" w:eastAsia="宋体" w:cs="Times New Roman" w:hAnsi="Calibri"/>
        <w:kern w:val="0"/>
        <w:sz w:val="20"/>
        <w:szCs w:val="20"/>
        <w:lang w:eastAsia="zh-CN"/>
      </w:rPr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A82C330B"/>
    <w:multiLevelType w:val="multilevel"/>
    <w:tmpl w:val="FFFFFFFB"/>
    <w:lvl w:ilvl="0">
      <w:start w:val="0"/>
      <w:numFmt w:val="none"/>
      <w:lvlRestart w:val="0"/>
      <w:lvlJc w:val="left"/>
      <w:pPr/>
    </w:lvl>
    <w:lvl w:ilvl="1">
      <w:start w:val="1"/>
      <w:numFmt w:val="decimal"/>
      <w:lvlText w:val=".%2"/>
      <w:legacy w:legacy="1" w:legacySpace="0" w:legacyIndent="576"/>
      <w:lvlJc w:val="left"/>
      <w:pPr>
        <w:ind w:left="5113" w:hanging="576"/>
      </w:pPr>
    </w:lvl>
    <w:lvl w:ilvl="2">
      <w:start w:val="1"/>
      <w:numFmt w:val="decimal"/>
      <w:pStyle w:val="3"/>
      <w:lvlText w:val=".%2.%3"/>
      <w:legacy w:legacy="1" w:legacySpace="0" w:legacyIndent="720"/>
      <w:lvlJc w:val="left"/>
      <w:pPr>
        <w:ind w:left="720" w:hanging="720"/>
      </w:pPr>
    </w:lvl>
    <w:lvl w:ilvl="3">
      <w:start w:val="1"/>
      <w:numFmt w:val="decimal"/>
      <w:lvlText w:val=".%2.%3.%4"/>
      <w:legacy w:legacy="1" w:legacySpace="0" w:legacyIndent="864"/>
      <w:lvlJc w:val="left"/>
      <w:pPr>
        <w:ind w:left="862" w:hanging="864"/>
      </w:pPr>
    </w:lvl>
    <w:lvl w:ilvl="4">
      <w:start w:val="1"/>
      <w:numFmt w:val="decimal"/>
      <w:lvlText w:val=".%2.%3.%4.%5"/>
      <w:legacy w:legacy="1" w:legacySpace="0" w:legacyIndent="1008"/>
      <w:lvlJc w:val="left"/>
      <w:pPr>
        <w:ind w:left="1008" w:hanging="1008"/>
      </w:pPr>
    </w:lvl>
    <w:lvl w:ilvl="5">
      <w:start w:val="1"/>
      <w:numFmt w:val="decimal"/>
      <w:lvlText w:val=".%2.%3.%4.%5.%6"/>
      <w:legacy w:legacy="1" w:legacySpace="0" w:legacyIndent="1152"/>
      <w:lvlJc w:val="left"/>
      <w:pPr>
        <w:ind w:left="1152" w:hanging="1152"/>
      </w:pPr>
    </w:lvl>
    <w:lvl w:ilvl="6">
      <w:start w:val="1"/>
      <w:numFmt w:val="decimal"/>
      <w:lvlText w:val=".%2.%3.%4.%5.%6.%7"/>
      <w:legacy w:legacy="1" w:legacySpace="0" w:legacyIndent="1296"/>
      <w:lvlJc w:val="left"/>
      <w:pPr>
        <w:ind w:left="1296" w:hanging="1296"/>
      </w:pPr>
    </w:lvl>
    <w:lvl w:ilvl="7">
      <w:start w:val="1"/>
      <w:numFmt w:val="decimal"/>
      <w:lvlText w:val=".%2.%3.%4.%5.%6.%7.%8"/>
      <w:legacy w:legacy="1" w:legacySpace="0" w:legacyIndent="1440"/>
      <w:lvlJc w:val="left"/>
      <w:pPr>
        <w:ind w:left="1440" w:hanging="1440"/>
      </w:pPr>
    </w:lvl>
    <w:lvl w:ilvl="8">
      <w:start w:val="1"/>
      <w:numFmt w:val="decimal"/>
      <w:lvlText w:val=".%2.%3.%4.%5.%6.%7.%8.%9"/>
      <w:legacy w:legacy="1" w:legacySpace="0" w:legacyIndent="1584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4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YTEzZWE4NDMxMjNlMWMxNjE2ZjMyYjQ0NmFkMTE4NjU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28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numPr>
        <w:ilvl w:val="2"/>
        <w:numId w:val="1"/>
      </w:numPr>
      <w:tabs>
        <w:tab w:val="left" w:pos="720"/>
      </w:tabs>
      <w:spacing w:before="100" w:after="100"/>
      <w:jc w:val="left"/>
      <w:outlineLvl w:val="2"/>
    </w:pPr>
    <w:rPr>
      <w:rFonts w:eastAsia="仿宋_GB2312"/>
      <w:b/>
    </w:rPr>
  </w:style>
  <w:style w:type="character" w:customStyle="1" w:styleId="3Char">
    <w:name w:val="heading 3 Char"/>
    <w:basedOn w:val="10"/>
    <w:link w:val="3"/>
    <w:rPr>
      <w:rFonts w:ascii="Times New Roman" w:eastAsia="仿宋_GB2312" w:cs="Times New Roman" w:hAnsi="Times New Roman"/>
      <w:b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oa heading"/>
    <w:qFormat/>
    <w:basedOn w:val="0"/>
    <w:next w:val="0"/>
    <w:pPr>
      <w:spacing w:before="120"/>
    </w:pPr>
    <w:rPr>
      <w:rFonts w:ascii="Arial" w:hAnsi="Arial"/>
      <w:sz w:val="24"/>
    </w:rPr>
  </w:style>
  <w:style w:type="paragraph" w:styleId="16">
    <w:name w:val="annotation text"/>
    <w:qFormat/>
    <w:basedOn w:val="0"/>
    <w:pPr>
      <w:jc w:val="left"/>
    </w:pPr>
  </w:style>
  <w:style w:type="paragraph" w:styleId="17">
    <w:name w:val="Body Text 3"/>
    <w:qFormat/>
    <w:basedOn w:val="0"/>
    <w:pPr>
      <w:spacing w:after="120"/>
    </w:pPr>
    <w:rPr>
      <w:sz w:val="16"/>
      <w:szCs w:val="16"/>
    </w:rPr>
  </w:style>
  <w:style w:type="paragraph" w:styleId="18">
    <w:name w:val="Body Text"/>
    <w:qFormat/>
    <w:basedOn w:val="0"/>
    <w:next w:val="0"/>
    <w:rPr>
      <w:rFonts w:hAnsi="宋体"/>
      <w:kern w:val="0"/>
      <w:sz w:val="26"/>
    </w:rPr>
  </w:style>
  <w:style w:type="paragraph" w:styleId="19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cs="Arial" w:hAnsi="Calibri"/>
      <w:sz w:val="18"/>
      <w:szCs w:val="18"/>
    </w:rPr>
  </w:style>
  <w:style w:type="paragraph" w:styleId="20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cs="Arial" w:hAnsi="Calibri"/>
      <w:sz w:val="18"/>
      <w:szCs w:val="18"/>
    </w:rPr>
  </w:style>
  <w:style w:type="paragraph" w:styleId="21">
    <w:name w:val="toc 1"/>
    <w:qFormat/>
    <w:basedOn w:val="0"/>
    <w:next w:val="0"/>
  </w:style>
  <w:style w:type="paragraph" w:styleId="22">
    <w:name w:val="Subtitle"/>
    <w:qFormat/>
    <w:basedOn w:val="0"/>
    <w:pPr>
      <w:widowControl/>
      <w:jc w:val="center"/>
    </w:pPr>
    <w:rPr>
      <w:kern w:val="0"/>
      <w:sz w:val="20"/>
      <w:u w:val="single"/>
    </w:rPr>
  </w:style>
  <w:style w:type="paragraph" w:styleId="23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  <w:szCs w:val="24"/>
    </w:rPr>
  </w:style>
  <w:style w:type="paragraph" w:customStyle="1" w:styleId="24">
    <w:name w:val="列出段落1"/>
    <w:qFormat/>
    <w:basedOn w:val="1"/>
    <w:autoRedefine/>
    <w:pPr>
      <w:spacing w:before="0" w:after="0" w:line="360" w:lineRule="auto"/>
      <w:ind w:firstLineChars="200" w:firstLine="200"/>
    </w:pPr>
    <w:rPr>
      <w:sz w:val="28"/>
    </w:rPr>
  </w:style>
  <w:style w:type="paragraph" w:customStyle="1" w:styleId="25">
    <w:name w:val="xl24"/>
    <w:qFormat/>
    <w:basedOn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image" Target="media/4.wmf"/><Relationship Id="rId7" Type="http://schemas.openxmlformats.org/officeDocument/2006/relationships/oleObject" Target="embeddings/oleObject1.bin"/><Relationship Id="rId8" Type="http://schemas.openxmlformats.org/officeDocument/2006/relationships/styles" Target="styl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customXml" Target="../customXml/item1.xml"/><Relationship Id="rId1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73A40CE3-EE16-44DA-A9A5-9D2228ACE39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23</TotalTime>
  <Application>Yozo_Office27021597764231189</Application>
  <Pages>15</Pages>
  <Words>0</Words>
  <Characters>4196</Characters>
  <Lines>0</Lines>
  <Paragraphs>182</Paragraphs>
  <CharactersWithSpaces>5595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super</dc:creator>
  <cp:lastModifiedBy>Q</cp:lastModifiedBy>
  <cp:revision>2</cp:revision>
  <cp:lastPrinted>2024-10-15T06:31:00Z</cp:lastPrinted>
  <dcterms:created xsi:type="dcterms:W3CDTF">2024-10-16T08:52:00Z</dcterms:created>
  <dcterms:modified xsi:type="dcterms:W3CDTF">2025-02-06T01:53:39Z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5F4462DB6F234112ACA98B646D0B4DC4_13</vt:lpwstr>
  </property>
</Properties>
</file>