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eastAsia="方正小标宋_GBK"/>
          <w:sz w:val="44"/>
          <w:szCs w:val="44"/>
        </w:rPr>
      </w:pPr>
      <w:r>
        <w:rPr>
          <w:rFonts w:hint="eastAsia" w:eastAsia="方正小标宋_GBK"/>
          <w:sz w:val="44"/>
          <w:szCs w:val="44"/>
        </w:rPr>
        <w:t>重庆市轨道交通设计研究院有限责任公司</w:t>
      </w:r>
    </w:p>
    <w:p>
      <w:pPr>
        <w:widowControl/>
        <w:spacing w:line="360" w:lineRule="auto"/>
        <w:jc w:val="center"/>
        <w:rPr>
          <w:rFonts w:eastAsia="方正小标宋_GBK"/>
          <w:sz w:val="44"/>
          <w:szCs w:val="44"/>
        </w:rPr>
      </w:pPr>
      <w:r>
        <w:rPr>
          <w:rFonts w:hint="eastAsia" w:eastAsia="方正小标宋_GBK"/>
          <w:sz w:val="44"/>
          <w:szCs w:val="44"/>
        </w:rPr>
        <w:t>市郊铁路璧山至铜梁线工程机电系统设备及轨道工程施工监理（二标段）车辆监造咨询服务项目</w:t>
      </w:r>
    </w:p>
    <w:p>
      <w:pPr>
        <w:widowControl/>
        <w:spacing w:line="360" w:lineRule="auto"/>
        <w:jc w:val="center"/>
        <w:rPr>
          <w:rFonts w:eastAsia="方正小标宋_GBK"/>
          <w:sz w:val="44"/>
          <w:szCs w:val="44"/>
        </w:rPr>
      </w:pPr>
    </w:p>
    <w:p>
      <w:pPr>
        <w:widowControl/>
        <w:spacing w:line="360" w:lineRule="auto"/>
        <w:jc w:val="center"/>
        <w:rPr>
          <w:rFonts w:eastAsia="方正小标宋_GBK"/>
          <w:sz w:val="44"/>
          <w:szCs w:val="44"/>
        </w:rPr>
      </w:pPr>
    </w:p>
    <w:p>
      <w:pPr>
        <w:widowControl/>
        <w:spacing w:line="360" w:lineRule="auto"/>
        <w:jc w:val="center"/>
        <w:rPr>
          <w:rFonts w:eastAsia="方正小标宋_GBK"/>
          <w:sz w:val="44"/>
          <w:szCs w:val="44"/>
        </w:rPr>
      </w:pPr>
      <w:r>
        <w:rPr>
          <w:rFonts w:eastAsia="方正小标宋_GBK"/>
          <w:sz w:val="44"/>
          <w:szCs w:val="44"/>
        </w:rPr>
        <w:t>比</w:t>
      </w:r>
    </w:p>
    <w:p>
      <w:pPr>
        <w:widowControl/>
        <w:spacing w:line="360" w:lineRule="auto"/>
        <w:jc w:val="center"/>
        <w:rPr>
          <w:rFonts w:eastAsia="方正小标宋_GBK"/>
          <w:sz w:val="44"/>
          <w:szCs w:val="44"/>
        </w:rPr>
      </w:pPr>
      <w:r>
        <w:rPr>
          <w:rFonts w:eastAsia="方正小标宋_GBK"/>
          <w:sz w:val="44"/>
          <w:szCs w:val="44"/>
        </w:rPr>
        <w:t>选</w:t>
      </w:r>
    </w:p>
    <w:p>
      <w:pPr>
        <w:widowControl/>
        <w:spacing w:line="360" w:lineRule="auto"/>
        <w:jc w:val="center"/>
        <w:rPr>
          <w:rFonts w:eastAsia="方正小标宋_GBK"/>
          <w:sz w:val="44"/>
          <w:szCs w:val="44"/>
        </w:rPr>
      </w:pPr>
      <w:r>
        <w:rPr>
          <w:rFonts w:eastAsia="方正小标宋_GBK"/>
          <w:sz w:val="44"/>
          <w:szCs w:val="44"/>
        </w:rPr>
        <w:t>邀</w:t>
      </w:r>
    </w:p>
    <w:p>
      <w:pPr>
        <w:widowControl/>
        <w:spacing w:line="360" w:lineRule="auto"/>
        <w:jc w:val="center"/>
        <w:rPr>
          <w:rFonts w:eastAsia="方正小标宋_GBK"/>
          <w:sz w:val="44"/>
          <w:szCs w:val="44"/>
        </w:rPr>
      </w:pPr>
      <w:r>
        <w:rPr>
          <w:rFonts w:eastAsia="方正小标宋_GBK"/>
          <w:sz w:val="44"/>
          <w:szCs w:val="44"/>
        </w:rPr>
        <w:t>请</w:t>
      </w:r>
    </w:p>
    <w:p>
      <w:pPr>
        <w:widowControl/>
        <w:spacing w:line="360" w:lineRule="auto"/>
        <w:jc w:val="center"/>
        <w:rPr>
          <w:rFonts w:eastAsia="方正小标宋_GBK"/>
          <w:sz w:val="44"/>
          <w:szCs w:val="44"/>
        </w:rPr>
      </w:pPr>
      <w:r>
        <w:rPr>
          <w:rFonts w:eastAsia="方正小标宋_GBK"/>
          <w:sz w:val="44"/>
          <w:szCs w:val="44"/>
        </w:rPr>
        <w:t>文</w:t>
      </w:r>
    </w:p>
    <w:p>
      <w:pPr>
        <w:widowControl/>
        <w:spacing w:line="360" w:lineRule="auto"/>
        <w:jc w:val="center"/>
        <w:rPr>
          <w:rFonts w:eastAsia="方正小标宋_GBK"/>
          <w:sz w:val="44"/>
          <w:szCs w:val="44"/>
        </w:rPr>
      </w:pPr>
      <w:r>
        <w:rPr>
          <w:rFonts w:eastAsia="方正小标宋_GBK"/>
          <w:sz w:val="44"/>
          <w:szCs w:val="44"/>
        </w:rPr>
        <w:t>件</w:t>
      </w:r>
    </w:p>
    <w:p>
      <w:pPr>
        <w:widowControl/>
        <w:spacing w:line="360" w:lineRule="auto"/>
        <w:rPr>
          <w:b/>
          <w:sz w:val="32"/>
          <w:szCs w:val="32"/>
        </w:rPr>
      </w:pPr>
    </w:p>
    <w:p>
      <w:pPr>
        <w:widowControl/>
        <w:spacing w:line="520" w:lineRule="exact"/>
        <w:jc w:val="center"/>
        <w:rPr>
          <w:b/>
          <w:sz w:val="32"/>
          <w:szCs w:val="32"/>
        </w:rPr>
      </w:pPr>
    </w:p>
    <w:p>
      <w:pPr>
        <w:widowControl/>
        <w:spacing w:line="520" w:lineRule="exact"/>
        <w:jc w:val="center"/>
        <w:rPr>
          <w:b/>
        </w:rPr>
      </w:pPr>
    </w:p>
    <w:p>
      <w:pPr>
        <w:widowControl/>
        <w:spacing w:line="520" w:lineRule="exact"/>
        <w:jc w:val="center"/>
        <w:rPr>
          <w:b/>
        </w:rPr>
      </w:pPr>
    </w:p>
    <w:p>
      <w:pPr>
        <w:widowControl/>
        <w:spacing w:line="520" w:lineRule="exact"/>
        <w:jc w:val="center"/>
        <w:rPr>
          <w:b/>
        </w:rPr>
      </w:pPr>
    </w:p>
    <w:p>
      <w:pPr>
        <w:widowControl/>
        <w:spacing w:line="520" w:lineRule="exact"/>
        <w:jc w:val="center"/>
        <w:rPr>
          <w:b/>
        </w:rPr>
      </w:pPr>
    </w:p>
    <w:p>
      <w:pPr>
        <w:widowControl/>
        <w:spacing w:line="520" w:lineRule="exact"/>
        <w:jc w:val="center"/>
        <w:rPr>
          <w:b/>
        </w:rPr>
      </w:pPr>
    </w:p>
    <w:p>
      <w:pPr>
        <w:widowControl/>
        <w:spacing w:line="520" w:lineRule="exact"/>
        <w:jc w:val="center"/>
        <w:rPr>
          <w:rFonts w:eastAsia="方正小标宋_GBK"/>
          <w:sz w:val="32"/>
          <w:szCs w:val="32"/>
        </w:rPr>
      </w:pPr>
      <w:r>
        <w:rPr>
          <w:rFonts w:eastAsia="方正小标宋_GBK"/>
          <w:sz w:val="32"/>
          <w:szCs w:val="32"/>
        </w:rPr>
        <w:t>重庆市轨道交通设计研究院有限责任公司</w:t>
      </w:r>
    </w:p>
    <w:p>
      <w:pPr>
        <w:widowControl/>
        <w:spacing w:line="520" w:lineRule="exact"/>
        <w:jc w:val="center"/>
        <w:rPr>
          <w:rFonts w:eastAsia="方正小标宋_GBK"/>
          <w:sz w:val="32"/>
          <w:szCs w:val="32"/>
        </w:rPr>
      </w:pPr>
      <w:r>
        <w:rPr>
          <w:rFonts w:eastAsia="方正小标宋_GBK"/>
          <w:sz w:val="32"/>
          <w:szCs w:val="32"/>
        </w:rPr>
        <w:t>日期：20</w:t>
      </w:r>
      <w:r>
        <w:rPr>
          <w:rFonts w:hint="eastAsia" w:eastAsia="方正小标宋_GBK"/>
          <w:sz w:val="32"/>
          <w:szCs w:val="32"/>
        </w:rPr>
        <w:t>23</w:t>
      </w:r>
      <w:r>
        <w:rPr>
          <w:rFonts w:eastAsia="方正小标宋_GBK"/>
          <w:sz w:val="32"/>
          <w:szCs w:val="32"/>
        </w:rPr>
        <w:t>年</w:t>
      </w:r>
      <w:r>
        <w:rPr>
          <w:rFonts w:hint="eastAsia" w:eastAsia="方正小标宋_GBK"/>
          <w:sz w:val="32"/>
          <w:szCs w:val="32"/>
        </w:rPr>
        <w:t>7</w:t>
      </w:r>
      <w:r>
        <w:rPr>
          <w:rFonts w:eastAsia="方正小标宋_GBK"/>
          <w:sz w:val="32"/>
          <w:szCs w:val="32"/>
        </w:rPr>
        <w:t>月</w:t>
      </w:r>
      <w:r>
        <w:rPr>
          <w:rFonts w:hint="eastAsia" w:eastAsia="方正小标宋_GBK"/>
          <w:sz w:val="32"/>
          <w:szCs w:val="32"/>
        </w:rPr>
        <w:t>12</w:t>
      </w:r>
      <w:r>
        <w:rPr>
          <w:rFonts w:eastAsia="方正小标宋_GBK"/>
          <w:sz w:val="32"/>
          <w:szCs w:val="32"/>
        </w:rPr>
        <w:t>日</w:t>
      </w:r>
    </w:p>
    <w:p>
      <w:pPr>
        <w:widowControl/>
        <w:spacing w:line="520" w:lineRule="exact"/>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titlePg/>
          <w:docGrid w:type="linesAndChars" w:linePitch="381" w:charSpace="0"/>
        </w:sectPr>
      </w:pPr>
    </w:p>
    <w:p>
      <w:pPr>
        <w:widowControl/>
        <w:spacing w:line="520" w:lineRule="exact"/>
        <w:jc w:val="center"/>
        <w:rPr>
          <w:b/>
          <w:sz w:val="52"/>
          <w:szCs w:val="52"/>
        </w:rPr>
      </w:pPr>
    </w:p>
    <w:p>
      <w:pPr>
        <w:widowControl/>
        <w:spacing w:line="520" w:lineRule="exact"/>
        <w:jc w:val="center"/>
        <w:rPr>
          <w:b/>
          <w:sz w:val="52"/>
          <w:szCs w:val="52"/>
        </w:rPr>
      </w:pPr>
      <w:r>
        <w:rPr>
          <w:b/>
          <w:sz w:val="52"/>
          <w:szCs w:val="52"/>
        </w:rPr>
        <w:t>目录</w:t>
      </w:r>
    </w:p>
    <w:p>
      <w:pPr>
        <w:widowControl/>
        <w:spacing w:line="520" w:lineRule="exact"/>
        <w:jc w:val="center"/>
      </w:pPr>
    </w:p>
    <w:p>
      <w:pPr>
        <w:pStyle w:val="8"/>
        <w:tabs>
          <w:tab w:val="right" w:leader="dot" w:pos="8306"/>
        </w:tabs>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"_Toc16897" </w:instrText>
      </w:r>
      <w:r>
        <w:fldChar w:fldCharType="separate"/>
      </w:r>
      <w:r>
        <w:rPr>
          <w:rFonts w:hint="eastAsia" w:ascii="方正黑体_GBK" w:hAnsi="仿宋" w:eastAsia="方正黑体_GBK" w:cs="仿宋"/>
        </w:rPr>
        <w:t>一、项目概况</w:t>
      </w:r>
      <w:r>
        <w:tab/>
      </w:r>
      <w:r>
        <w:fldChar w:fldCharType="begin"/>
      </w:r>
      <w:r>
        <w:instrText xml:space="preserve"> PAGEREF _Toc16897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"_Toc20505" </w:instrText>
      </w:r>
      <w:r>
        <w:fldChar w:fldCharType="separate"/>
      </w:r>
      <w:r>
        <w:rPr>
          <w:rFonts w:eastAsia="方正黑体_GBK"/>
        </w:rPr>
        <w:t>二、</w:t>
      </w:r>
      <w:r>
        <w:rPr>
          <w:rFonts w:hint="eastAsia" w:eastAsia="方正黑体_GBK"/>
        </w:rPr>
        <w:t>参选</w:t>
      </w:r>
      <w:r>
        <w:rPr>
          <w:rFonts w:eastAsia="方正黑体_GBK"/>
        </w:rPr>
        <w:t>文件组成及要求</w:t>
      </w:r>
      <w:r>
        <w:tab/>
      </w:r>
      <w:r>
        <w:fldChar w:fldCharType="begin"/>
      </w:r>
      <w:r>
        <w:instrText xml:space="preserve"> PAGEREF _Toc20505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"_Toc4167" </w:instrText>
      </w:r>
      <w:r>
        <w:fldChar w:fldCharType="separate"/>
      </w:r>
      <w:r>
        <w:rPr>
          <w:rFonts w:eastAsia="方正黑体_GBK"/>
        </w:rPr>
        <w:t>三、比选邀请文件的获取</w:t>
      </w:r>
      <w:r>
        <w:tab/>
      </w:r>
      <w:r>
        <w:fldChar w:fldCharType="begin"/>
      </w:r>
      <w:r>
        <w:instrText xml:space="preserve"> PAGEREF _Toc4167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"_Toc27402" </w:instrText>
      </w:r>
      <w:r>
        <w:fldChar w:fldCharType="separate"/>
      </w:r>
      <w:r>
        <w:rPr>
          <w:rFonts w:eastAsia="方正黑体_GBK"/>
        </w:rPr>
        <w:t>四、</w:t>
      </w:r>
      <w:r>
        <w:rPr>
          <w:rFonts w:hint="eastAsia" w:eastAsia="方正黑体_GBK"/>
        </w:rPr>
        <w:t>参选</w:t>
      </w:r>
      <w:r>
        <w:rPr>
          <w:rFonts w:eastAsia="方正黑体_GBK"/>
        </w:rPr>
        <w:t>文件的递交</w:t>
      </w:r>
      <w:r>
        <w:tab/>
      </w:r>
      <w:r>
        <w:fldChar w:fldCharType="begin"/>
      </w:r>
      <w:r>
        <w:instrText xml:space="preserve"> PAGEREF _Toc27402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"_Toc14544" </w:instrText>
      </w:r>
      <w:r>
        <w:fldChar w:fldCharType="separate"/>
      </w:r>
      <w:r>
        <w:rPr>
          <w:rFonts w:eastAsia="方正黑体_GBK"/>
        </w:rPr>
        <w:t>五、评审</w:t>
      </w:r>
      <w:r>
        <w:rPr>
          <w:rFonts w:hint="eastAsia" w:eastAsia="方正黑体_GBK"/>
        </w:rPr>
        <w:t>办法</w:t>
      </w:r>
      <w:r>
        <w:tab/>
      </w:r>
      <w:r>
        <w:fldChar w:fldCharType="begin"/>
      </w:r>
      <w:r>
        <w:instrText xml:space="preserve"> PAGEREF _Toc14544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"_Toc21417" </w:instrText>
      </w:r>
      <w:r>
        <w:fldChar w:fldCharType="separate"/>
      </w:r>
      <w:r>
        <w:rPr>
          <w:rFonts w:hint="eastAsia" w:eastAsia="方正黑体_GBK"/>
        </w:rPr>
        <w:t>六</w:t>
      </w:r>
      <w:r>
        <w:rPr>
          <w:rFonts w:eastAsia="方正黑体_GBK"/>
        </w:rPr>
        <w:t>、其它相关说明</w:t>
      </w:r>
      <w:r>
        <w:tab/>
      </w:r>
      <w:r>
        <w:rPr>
          <w:rFonts w:hint="eastAsia"/>
        </w:rPr>
        <w:t>8</w:t>
      </w:r>
      <w:r>
        <w:rPr>
          <w:rFonts w:hint="eastAsia"/>
        </w:rPr>
        <w:fldChar w:fldCharType="end"/>
      </w:r>
    </w:p>
    <w:p>
      <w:pPr>
        <w:pStyle w:val="8"/>
        <w:tabs>
          <w:tab w:val="right" w:leader="dot" w:pos="8306"/>
        </w:tabs>
        <w:rPr>
          <w:rFonts w:eastAsia="方正黑体_GBK"/>
        </w:rPr>
      </w:pPr>
      <w:r>
        <w:rPr>
          <w:rFonts w:hint="eastAsia" w:eastAsia="方正黑体_GBK"/>
        </w:rPr>
        <w:t>七、联系方式</w:t>
      </w:r>
      <w:r>
        <w:rPr>
          <w:rFonts w:eastAsia="方正黑体_GBK"/>
        </w:rPr>
        <w:tab/>
      </w:r>
      <w:r>
        <w:rPr>
          <w:rFonts w:hint="eastAsia" w:eastAsia="方正黑体_GBK"/>
        </w:rPr>
        <w:t>8</w:t>
      </w:r>
    </w:p>
    <w:p>
      <w:pPr>
        <w:widowControl/>
        <w:spacing w:line="520" w:lineRule="exact"/>
        <w:jc w:val="center"/>
        <w:rPr>
          <w:rFonts w:asciiTheme="minorEastAsia" w:hAnsiTheme="minorEastAsia" w:eastAsiaTheme="minorEastAsia"/>
          <w:sz w:val="30"/>
          <w:szCs w:val="30"/>
        </w:rPr>
        <w:sectPr>
          <w:pgSz w:w="11906" w:h="16838"/>
          <w:pgMar w:top="1440" w:right="1800" w:bottom="1440" w:left="1800" w:header="851" w:footer="992" w:gutter="0"/>
          <w:cols w:space="425" w:num="1"/>
          <w:titlePg/>
          <w:docGrid w:type="linesAndChars" w:linePitch="381" w:charSpace="0"/>
        </w:sectPr>
      </w:pPr>
      <w:r>
        <w:rPr>
          <w:rFonts w:asciiTheme="minorEastAsia" w:hAnsiTheme="minorEastAsia" w:eastAsiaTheme="minorEastAsia"/>
          <w:szCs w:val="30"/>
        </w:rPr>
        <w:fldChar w:fldCharType="end"/>
      </w:r>
    </w:p>
    <w:p>
      <w:pPr>
        <w:pStyle w:val="20"/>
        <w:keepNext w:val="0"/>
        <w:keepLines w:val="0"/>
        <w:pageBreakBefore w:val="0"/>
        <w:widowControl/>
        <w:kinsoku/>
        <w:wordWrap/>
        <w:overflowPunct/>
        <w:topLinePunct w:val="0"/>
        <w:autoSpaceDE/>
        <w:autoSpaceDN/>
        <w:bidi w:val="0"/>
        <w:spacing w:line="600" w:lineRule="exact"/>
        <w:ind w:firstLine="560"/>
        <w:textAlignment w:val="auto"/>
        <w:outlineLvl w:val="9"/>
        <w:rPr>
          <w:rFonts w:ascii="方正黑体_GBK" w:hAnsi="仿宋" w:eastAsia="方正黑体_GBK" w:cs="仿宋"/>
          <w:b w:val="0"/>
          <w:sz w:val="32"/>
          <w:szCs w:val="32"/>
        </w:rPr>
      </w:pPr>
      <w:bookmarkStart w:id="0" w:name="_Toc507683556"/>
      <w:bookmarkEnd w:id="0"/>
      <w:bookmarkStart w:id="1" w:name="_Toc2770002"/>
      <w:bookmarkStart w:id="2" w:name="_Toc16897"/>
      <w:bookmarkStart w:id="3" w:name="_Toc2292"/>
      <w:r>
        <w:rPr>
          <w:rFonts w:hint="eastAsia" w:ascii="方正黑体_GBK" w:hAnsi="仿宋" w:eastAsia="方正黑体_GBK" w:cs="仿宋"/>
          <w:b w:val="0"/>
          <w:sz w:val="32"/>
          <w:szCs w:val="32"/>
        </w:rPr>
        <w:t>一、项目概况</w:t>
      </w:r>
      <w:bookmarkEnd w:id="1"/>
      <w:bookmarkEnd w:id="2"/>
      <w:bookmarkEnd w:id="3"/>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仿宋_GBK" w:hAnsi="仿宋" w:eastAsia="方正仿宋_GBK" w:cs="仿宋"/>
          <w:bCs/>
          <w:kern w:val="0"/>
          <w:sz w:val="32"/>
          <w:szCs w:val="32"/>
        </w:rPr>
      </w:pPr>
      <w:bookmarkStart w:id="4" w:name="_Toc2770003"/>
      <w:r>
        <w:rPr>
          <w:rFonts w:hint="eastAsia" w:ascii="方正楷体_GBK" w:hAnsi="仿宋" w:eastAsia="方正楷体_GBK" w:cs="仿宋"/>
          <w:bCs/>
          <w:kern w:val="0"/>
          <w:sz w:val="32"/>
          <w:szCs w:val="32"/>
        </w:rPr>
        <w:t>（一）项目名称</w:t>
      </w:r>
      <w:r>
        <w:rPr>
          <w:rFonts w:hint="eastAsia" w:ascii="方正仿宋_GBK" w:hAnsi="仿宋" w:eastAsia="方正仿宋_GBK" w:cs="仿宋"/>
          <w:bCs/>
          <w:kern w:val="0"/>
          <w:sz w:val="32"/>
          <w:szCs w:val="32"/>
        </w:rPr>
        <w:t>：</w:t>
      </w:r>
      <w:bookmarkEnd w:id="4"/>
      <w:bookmarkStart w:id="5" w:name="_Toc2770004"/>
      <w:r>
        <w:rPr>
          <w:rFonts w:hint="eastAsia" w:ascii="方正仿宋_GBK" w:hAnsi="仿宋" w:eastAsia="方正仿宋_GBK" w:cs="仿宋"/>
          <w:bCs/>
          <w:kern w:val="0"/>
          <w:sz w:val="32"/>
          <w:szCs w:val="32"/>
        </w:rPr>
        <w:t>市郊铁路璧山至铜梁线工程机电系统设备及轨道工程施工监理（二标段）车辆监造咨询服务项目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仿宋_GBK" w:hAnsi="仿宋" w:eastAsia="方正仿宋_GBK" w:cs="仿宋"/>
          <w:bCs/>
          <w:kern w:val="0"/>
          <w:sz w:val="32"/>
          <w:szCs w:val="32"/>
        </w:rPr>
      </w:pPr>
      <w:r>
        <w:rPr>
          <w:rFonts w:hint="eastAsia" w:ascii="方正楷体_GBK" w:hAnsi="仿宋" w:eastAsia="方正楷体_GBK" w:cs="仿宋"/>
          <w:bCs/>
          <w:kern w:val="0"/>
          <w:sz w:val="32"/>
          <w:szCs w:val="32"/>
        </w:rPr>
        <w:t>（二）比选人：</w:t>
      </w:r>
      <w:r>
        <w:rPr>
          <w:rFonts w:hint="eastAsia" w:ascii="方正仿宋_GBK" w:hAnsi="仿宋" w:eastAsia="方正仿宋_GBK" w:cs="仿宋"/>
          <w:bCs/>
          <w:kern w:val="0"/>
          <w:sz w:val="32"/>
          <w:szCs w:val="32"/>
        </w:rPr>
        <w:t>重庆市轨道交通设计研究院有限责任公司</w:t>
      </w:r>
      <w:bookmarkEnd w:id="5"/>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楷体_GBK"/>
          <w:bCs/>
          <w:kern w:val="0"/>
          <w:sz w:val="32"/>
          <w:szCs w:val="32"/>
        </w:rPr>
      </w:pPr>
      <w:r>
        <w:rPr>
          <w:rFonts w:eastAsia="方正楷体_GBK"/>
          <w:bCs/>
          <w:kern w:val="0"/>
          <w:sz w:val="32"/>
          <w:szCs w:val="32"/>
        </w:rPr>
        <w:t>（</w:t>
      </w:r>
      <w:r>
        <w:rPr>
          <w:rFonts w:hint="eastAsia" w:eastAsia="方正楷体_GBK"/>
          <w:bCs/>
          <w:kern w:val="0"/>
          <w:sz w:val="32"/>
          <w:szCs w:val="32"/>
        </w:rPr>
        <w:t>三</w:t>
      </w:r>
      <w:r>
        <w:rPr>
          <w:rFonts w:eastAsia="方正楷体_GBK"/>
          <w:bCs/>
          <w:kern w:val="0"/>
          <w:sz w:val="32"/>
          <w:szCs w:val="32"/>
        </w:rPr>
        <w:t>）参选</w:t>
      </w:r>
      <w:r>
        <w:rPr>
          <w:rFonts w:hint="eastAsia" w:eastAsia="方正楷体_GBK"/>
          <w:bCs/>
          <w:kern w:val="0"/>
          <w:sz w:val="32"/>
          <w:szCs w:val="32"/>
        </w:rPr>
        <w:t>人</w:t>
      </w:r>
      <w:r>
        <w:rPr>
          <w:rFonts w:eastAsia="方正楷体_GBK"/>
          <w:bCs/>
          <w:kern w:val="0"/>
          <w:sz w:val="32"/>
          <w:szCs w:val="32"/>
        </w:rPr>
        <w:t>资格要求</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eastAsia="方正仿宋_GBK"/>
          <w:kern w:val="0"/>
          <w:sz w:val="32"/>
          <w:szCs w:val="32"/>
        </w:rPr>
        <w:t>1</w:t>
      </w:r>
      <w:r>
        <w:rPr>
          <w:rFonts w:hint="eastAsia" w:eastAsia="方正仿宋_GBK"/>
          <w:kern w:val="0"/>
          <w:sz w:val="32"/>
          <w:szCs w:val="32"/>
        </w:rPr>
        <w:t>．</w:t>
      </w:r>
      <w:r>
        <w:rPr>
          <w:rFonts w:eastAsia="方正仿宋_GBK"/>
          <w:kern w:val="0"/>
          <w:sz w:val="32"/>
          <w:szCs w:val="32"/>
        </w:rPr>
        <w:t>必须是具有独立法人资格的企业，具有工商部门颁发的有效的营业执照，提供有效的营业执照复印件加盖参选单位公章</w:t>
      </w:r>
      <w:r>
        <w:rPr>
          <w:rFonts w:hint="eastAsia" w:eastAsia="方正仿宋_GBK"/>
          <w:kern w:val="0"/>
          <w:sz w:val="32"/>
          <w:szCs w:val="32"/>
        </w:rPr>
        <w:t>（鲜章）</w:t>
      </w:r>
      <w:r>
        <w:rPr>
          <w:rFonts w:eastAsia="方正仿宋_GBK"/>
          <w:kern w:val="0"/>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eastAsia="方正仿宋_GBK"/>
          <w:kern w:val="0"/>
          <w:sz w:val="32"/>
          <w:szCs w:val="32"/>
        </w:rPr>
        <w:t>2</w:t>
      </w:r>
      <w:r>
        <w:rPr>
          <w:rFonts w:hint="eastAsia" w:eastAsia="方正仿宋_GBK"/>
          <w:kern w:val="0"/>
          <w:sz w:val="32"/>
          <w:szCs w:val="32"/>
        </w:rPr>
        <w:t>．应具有以下资质条件之一：</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ascii="方正仿宋_GBK" w:eastAsia="方正仿宋_GBK"/>
          <w:kern w:val="0"/>
          <w:sz w:val="32"/>
          <w:szCs w:val="32"/>
        </w:rPr>
        <w:t>①</w:t>
      </w:r>
      <w:r>
        <w:rPr>
          <w:rFonts w:hint="eastAsia" w:eastAsia="方正仿宋_GBK"/>
          <w:kern w:val="0"/>
          <w:sz w:val="32"/>
          <w:szCs w:val="32"/>
        </w:rPr>
        <w:t>中国工程咨询协会颁发的工程咨询甲级资质；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ascii="方正仿宋_GBK" w:eastAsia="方正仿宋_GBK"/>
          <w:kern w:val="0"/>
          <w:sz w:val="32"/>
          <w:szCs w:val="32"/>
        </w:rPr>
        <w:t>②</w:t>
      </w:r>
      <w:r>
        <w:rPr>
          <w:rFonts w:hint="eastAsia" w:eastAsia="方正仿宋_GBK"/>
          <w:kern w:val="0"/>
          <w:sz w:val="32"/>
          <w:szCs w:val="32"/>
        </w:rPr>
        <w:t>建设行政主管部门颁发的市政公用工程监理甲级或工程监理综合资质；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须提供有效的资质证书副本复印件，并加盖</w:t>
      </w:r>
      <w:r>
        <w:rPr>
          <w:rFonts w:eastAsia="方正仿宋_GBK"/>
          <w:kern w:val="0"/>
          <w:sz w:val="32"/>
          <w:szCs w:val="32"/>
        </w:rPr>
        <w:t>参选单位</w:t>
      </w:r>
      <w:r>
        <w:rPr>
          <w:rFonts w:hint="eastAsia" w:eastAsia="方正仿宋_GBK"/>
          <w:kern w:val="0"/>
          <w:sz w:val="32"/>
          <w:szCs w:val="32"/>
        </w:rPr>
        <w:t>公章（鲜章）</w:t>
      </w:r>
      <w:r>
        <w:rPr>
          <w:rFonts w:eastAsia="方正仿宋_GBK"/>
          <w:kern w:val="0"/>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3．2018年01月01日（以合同签订时间为准）以来具备至少1个市政工程监理或车辆监造</w:t>
      </w:r>
      <w:r>
        <w:rPr>
          <w:rFonts w:hint="eastAsia" w:ascii="方正仿宋_GBK" w:hAnsi="仿宋" w:eastAsia="方正仿宋_GBK" w:cs="仿宋"/>
          <w:bCs/>
          <w:kern w:val="0"/>
          <w:sz w:val="32"/>
          <w:szCs w:val="32"/>
        </w:rPr>
        <w:t>咨询服务</w:t>
      </w:r>
      <w:r>
        <w:rPr>
          <w:rFonts w:hint="eastAsia" w:eastAsia="方正仿宋_GBK"/>
          <w:kern w:val="0"/>
          <w:sz w:val="32"/>
          <w:szCs w:val="32"/>
        </w:rPr>
        <w:t>业绩。</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4．</w:t>
      </w:r>
      <w:r>
        <w:rPr>
          <w:rFonts w:eastAsia="方正仿宋_GBK"/>
          <w:kern w:val="0"/>
          <w:sz w:val="32"/>
          <w:szCs w:val="32"/>
        </w:rPr>
        <w:t>需提供高级专业技术职称咨询人员</w:t>
      </w:r>
      <w:r>
        <w:rPr>
          <w:rFonts w:hint="eastAsia" w:eastAsia="方正仿宋_GBK"/>
          <w:kern w:val="0"/>
          <w:sz w:val="32"/>
          <w:szCs w:val="32"/>
        </w:rPr>
        <w:t>2名及中</w:t>
      </w:r>
      <w:r>
        <w:rPr>
          <w:rFonts w:eastAsia="方正仿宋_GBK"/>
          <w:kern w:val="0"/>
          <w:sz w:val="32"/>
          <w:szCs w:val="32"/>
        </w:rPr>
        <w:t>级专业技术职称咨询人员</w:t>
      </w:r>
      <w:r>
        <w:rPr>
          <w:rFonts w:hint="eastAsia" w:eastAsia="方正仿宋_GBK"/>
          <w:kern w:val="0"/>
          <w:sz w:val="32"/>
          <w:szCs w:val="32"/>
        </w:rPr>
        <w:t>4名。</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5．</w:t>
      </w:r>
      <w:r>
        <w:rPr>
          <w:rFonts w:eastAsia="方正仿宋_GBK"/>
          <w:kern w:val="0"/>
          <w:sz w:val="32"/>
          <w:szCs w:val="32"/>
        </w:rPr>
        <w:t>能提供增值税专用发票进行结算的能力</w:t>
      </w:r>
      <w:r>
        <w:rPr>
          <w:rFonts w:hint="eastAsia" w:eastAsia="方正仿宋_GBK"/>
          <w:kern w:val="0"/>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6．本次比选不接受联合体。</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仿宋" w:eastAsia="方正楷体_GBK" w:cs="仿宋"/>
          <w:bCs/>
          <w:kern w:val="0"/>
          <w:sz w:val="32"/>
          <w:szCs w:val="32"/>
        </w:rPr>
      </w:pPr>
      <w:bookmarkStart w:id="6" w:name="_Toc2770006"/>
      <w:r>
        <w:rPr>
          <w:rFonts w:hint="eastAsia" w:ascii="方正楷体_GBK" w:hAnsi="仿宋" w:eastAsia="方正楷体_GBK" w:cs="仿宋"/>
          <w:bCs/>
          <w:kern w:val="0"/>
          <w:sz w:val="32"/>
          <w:szCs w:val="32"/>
        </w:rPr>
        <w:t>（四）</w:t>
      </w:r>
      <w:bookmarkEnd w:id="6"/>
      <w:r>
        <w:rPr>
          <w:rFonts w:hint="eastAsia" w:ascii="方正楷体_GBK" w:hAnsi="仿宋" w:eastAsia="方正楷体_GBK" w:cs="仿宋"/>
          <w:bCs/>
          <w:kern w:val="0"/>
          <w:sz w:val="32"/>
          <w:szCs w:val="32"/>
        </w:rPr>
        <w:t>委托内容及要求</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1．按照项目要求及建设工程相关规范、标准提供施工现场配合服务、</w:t>
      </w:r>
      <w:r>
        <w:rPr>
          <w:rFonts w:hint="eastAsia" w:ascii="方正仿宋_GBK" w:hAnsi="仿宋" w:eastAsia="方正仿宋_GBK" w:cs="仿宋"/>
          <w:bCs/>
          <w:kern w:val="0"/>
          <w:sz w:val="32"/>
          <w:szCs w:val="32"/>
        </w:rPr>
        <w:t>车辆监造咨询服务，</w:t>
      </w:r>
      <w:r>
        <w:rPr>
          <w:rFonts w:hint="eastAsia" w:eastAsia="方正仿宋_GBK"/>
          <w:kern w:val="0"/>
          <w:sz w:val="32"/>
          <w:szCs w:val="32"/>
        </w:rPr>
        <w:t>项目施工工期暂定30个月。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2．咨询服务人员上岗前报比选人审批。</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3．为保障项目实施顺利，咨询服务人员应保持稳定，不得随意调整更换。</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ascii="方正楷体_GBK" w:hAnsi="仿宋" w:eastAsia="方正楷体_GBK" w:cs="仿宋"/>
          <w:bCs/>
          <w:kern w:val="0"/>
          <w:sz w:val="32"/>
          <w:szCs w:val="32"/>
        </w:rPr>
        <w:t>4</w:t>
      </w:r>
      <w:r>
        <w:rPr>
          <w:rFonts w:hint="eastAsia" w:eastAsia="方正仿宋_GBK"/>
          <w:kern w:val="0"/>
          <w:sz w:val="32"/>
          <w:szCs w:val="32"/>
        </w:rPr>
        <w:t>．咨询服务人员应服从项目负责人的工作安排，比选人有权对不服从安排人员提出更换，参选人应在一周内无条件更换。</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5.咨询服务人员需保质保量完成车辆投产到交付的所有咨询工作，按时提交各阶段工作成果报告。</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仿宋" w:eastAsia="方正楷体_GBK" w:cs="仿宋"/>
          <w:bCs/>
          <w:kern w:val="0"/>
          <w:sz w:val="32"/>
          <w:szCs w:val="32"/>
        </w:rPr>
      </w:pPr>
      <w:r>
        <w:rPr>
          <w:rFonts w:hint="eastAsia" w:eastAsia="方正仿宋_GBK"/>
          <w:kern w:val="0"/>
          <w:sz w:val="32"/>
          <w:szCs w:val="32"/>
        </w:rPr>
        <w:t>6．由参选人自行处理项目执行期间所需的房屋、设备、办公用品等事宜。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仿宋" w:eastAsia="方正楷体_GBK" w:cs="仿宋"/>
          <w:bCs/>
          <w:kern w:val="0"/>
          <w:sz w:val="32"/>
          <w:szCs w:val="32"/>
        </w:rPr>
      </w:pPr>
      <w:r>
        <w:rPr>
          <w:rFonts w:hint="eastAsia" w:ascii="方正楷体_GBK" w:hAnsi="仿宋" w:eastAsia="方正楷体_GBK" w:cs="仿宋"/>
          <w:bCs/>
          <w:kern w:val="0"/>
          <w:sz w:val="32"/>
          <w:szCs w:val="32"/>
        </w:rPr>
        <w:t>7</w:t>
      </w:r>
      <w:r>
        <w:rPr>
          <w:rFonts w:hint="eastAsia" w:eastAsia="方正仿宋_GBK"/>
          <w:kern w:val="0"/>
          <w:sz w:val="32"/>
          <w:szCs w:val="32"/>
        </w:rPr>
        <w:t>．因参选人原因造成的损失由参选人全权承担。</w:t>
      </w:r>
    </w:p>
    <w:p>
      <w:pPr>
        <w:pStyle w:val="20"/>
        <w:keepNext w:val="0"/>
        <w:keepLines w:val="0"/>
        <w:pageBreakBefore w:val="0"/>
        <w:widowControl/>
        <w:kinsoku/>
        <w:wordWrap/>
        <w:overflowPunct/>
        <w:topLinePunct w:val="0"/>
        <w:autoSpaceDE/>
        <w:autoSpaceDN/>
        <w:bidi w:val="0"/>
        <w:spacing w:line="600" w:lineRule="exact"/>
        <w:ind w:firstLine="560"/>
        <w:textAlignment w:val="auto"/>
        <w:outlineLvl w:val="9"/>
        <w:rPr>
          <w:rFonts w:eastAsia="方正黑体_GBK"/>
          <w:b w:val="0"/>
          <w:sz w:val="32"/>
          <w:szCs w:val="32"/>
        </w:rPr>
      </w:pPr>
      <w:bookmarkStart w:id="7" w:name="_Toc20505"/>
      <w:bookmarkStart w:id="8" w:name="_Toc9269"/>
      <w:bookmarkStart w:id="9" w:name="_Toc517774130"/>
      <w:r>
        <w:rPr>
          <w:rFonts w:eastAsia="方正黑体_GBK"/>
          <w:b w:val="0"/>
          <w:sz w:val="32"/>
          <w:szCs w:val="32"/>
        </w:rPr>
        <w:t>二、</w:t>
      </w:r>
      <w:r>
        <w:rPr>
          <w:rFonts w:hint="eastAsia" w:eastAsia="方正黑体_GBK"/>
          <w:b w:val="0"/>
          <w:sz w:val="32"/>
          <w:szCs w:val="32"/>
        </w:rPr>
        <w:t>参选</w:t>
      </w:r>
      <w:r>
        <w:rPr>
          <w:rFonts w:eastAsia="方正黑体_GBK"/>
          <w:b w:val="0"/>
          <w:sz w:val="32"/>
          <w:szCs w:val="32"/>
        </w:rPr>
        <w:t>文件组成及要求</w:t>
      </w:r>
      <w:bookmarkEnd w:id="7"/>
      <w:bookmarkEnd w:id="8"/>
      <w:bookmarkEnd w:id="9"/>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楷体_GBK"/>
          <w:bCs/>
          <w:kern w:val="0"/>
          <w:sz w:val="32"/>
          <w:szCs w:val="32"/>
        </w:rPr>
      </w:pPr>
      <w:r>
        <w:rPr>
          <w:rFonts w:eastAsia="方正楷体_GBK"/>
          <w:bCs/>
          <w:kern w:val="0"/>
          <w:sz w:val="32"/>
          <w:szCs w:val="32"/>
        </w:rPr>
        <w:t>（一）商务文件</w:t>
      </w:r>
      <w:r>
        <w:rPr>
          <w:rFonts w:hint="eastAsia" w:eastAsia="方正楷体_GBK"/>
          <w:bCs/>
          <w:kern w:val="0"/>
          <w:sz w:val="32"/>
          <w:szCs w:val="32"/>
        </w:rPr>
        <w:t>（原件1份）</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sz w:val="32"/>
          <w:szCs w:val="32"/>
        </w:rPr>
      </w:pPr>
      <w:r>
        <w:rPr>
          <w:rFonts w:eastAsia="方正仿宋_GBK"/>
          <w:sz w:val="32"/>
          <w:szCs w:val="32"/>
        </w:rPr>
        <w:t>1．法定代表人授权书（参见附件1格式）</w:t>
      </w:r>
      <w:r>
        <w:rPr>
          <w:rFonts w:hint="eastAsia" w:eastAsia="方正仿宋_GBK"/>
          <w:sz w:val="32"/>
          <w:szCs w:val="32"/>
        </w:rPr>
        <w:t>。</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sz w:val="32"/>
          <w:szCs w:val="32"/>
        </w:rPr>
      </w:pPr>
      <w:r>
        <w:rPr>
          <w:rFonts w:eastAsia="方正仿宋_GBK"/>
          <w:sz w:val="32"/>
          <w:szCs w:val="32"/>
        </w:rPr>
        <w:t>2．公司基本信息（参见附件2格式）</w:t>
      </w:r>
      <w:r>
        <w:rPr>
          <w:rFonts w:hint="eastAsia" w:eastAsia="方正仿宋_GBK"/>
          <w:sz w:val="32"/>
          <w:szCs w:val="32"/>
        </w:rPr>
        <w:t>。</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sz w:val="32"/>
          <w:szCs w:val="32"/>
        </w:rPr>
      </w:pPr>
      <w:r>
        <w:rPr>
          <w:rFonts w:eastAsia="方正仿宋_GBK"/>
          <w:sz w:val="32"/>
          <w:szCs w:val="32"/>
        </w:rPr>
        <w:t>3．公司相关资质文件：</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color w:val="000000"/>
          <w:sz w:val="32"/>
          <w:szCs w:val="32"/>
        </w:rPr>
      </w:pPr>
      <w:r>
        <w:rPr>
          <w:rFonts w:hint="eastAsia" w:eastAsia="方正仿宋_GBK"/>
          <w:sz w:val="32"/>
          <w:szCs w:val="32"/>
        </w:rPr>
        <w:t>（1）</w:t>
      </w:r>
      <w:r>
        <w:rPr>
          <w:rFonts w:eastAsia="方正仿宋_GBK"/>
          <w:sz w:val="32"/>
          <w:szCs w:val="32"/>
        </w:rPr>
        <w:t>具有工商部门颁发的有效的营业执照，提供有效的营业执照复印件加盖参选单位公章</w:t>
      </w:r>
      <w:r>
        <w:rPr>
          <w:rFonts w:hint="eastAsia"/>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sz w:val="32"/>
          <w:szCs w:val="32"/>
        </w:rPr>
        <w:t>（2）</w:t>
      </w:r>
      <w:r>
        <w:rPr>
          <w:rFonts w:hint="eastAsia" w:eastAsia="方正仿宋_GBK"/>
          <w:kern w:val="0"/>
          <w:sz w:val="32"/>
          <w:szCs w:val="32"/>
        </w:rPr>
        <w:t>应具有以下资质条件之一：</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ascii="方正仿宋_GBK" w:eastAsia="方正仿宋_GBK"/>
          <w:kern w:val="0"/>
          <w:sz w:val="32"/>
          <w:szCs w:val="32"/>
        </w:rPr>
        <w:t>①</w:t>
      </w:r>
      <w:r>
        <w:rPr>
          <w:rFonts w:hint="eastAsia" w:eastAsia="方正仿宋_GBK"/>
          <w:kern w:val="0"/>
          <w:sz w:val="32"/>
          <w:szCs w:val="32"/>
        </w:rPr>
        <w:t>中国工程咨询协会颁发的工程咨询甲级资质；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ascii="方正仿宋_GBK" w:eastAsia="方正仿宋_GBK"/>
          <w:kern w:val="0"/>
          <w:sz w:val="32"/>
          <w:szCs w:val="32"/>
        </w:rPr>
        <w:t>②</w:t>
      </w:r>
      <w:r>
        <w:rPr>
          <w:rFonts w:hint="eastAsia" w:eastAsia="方正仿宋_GBK"/>
          <w:kern w:val="0"/>
          <w:sz w:val="32"/>
          <w:szCs w:val="32"/>
        </w:rPr>
        <w:t>建设行政主管部门颁发的市政公用工程监理甲级或工程监理综合资质；</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须提供有效的资质证书副本复印件，并加盖</w:t>
      </w:r>
      <w:r>
        <w:rPr>
          <w:rFonts w:eastAsia="方正仿宋_GBK"/>
          <w:kern w:val="0"/>
          <w:sz w:val="32"/>
          <w:szCs w:val="32"/>
        </w:rPr>
        <w:t>参选单位</w:t>
      </w:r>
      <w:r>
        <w:rPr>
          <w:rFonts w:hint="eastAsia" w:eastAsia="方正仿宋_GBK"/>
          <w:kern w:val="0"/>
          <w:sz w:val="32"/>
          <w:szCs w:val="32"/>
        </w:rPr>
        <w:t>公章（鲜章）</w:t>
      </w:r>
      <w:r>
        <w:rPr>
          <w:rFonts w:eastAsia="方正仿宋_GBK"/>
          <w:kern w:val="0"/>
          <w:sz w:val="32"/>
          <w:szCs w:val="32"/>
        </w:rPr>
        <w:t>。</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kern w:val="0"/>
          <w:sz w:val="32"/>
          <w:szCs w:val="32"/>
        </w:rPr>
        <w:t>业绩证明材料：2018年01月01日（以合同签订时间为准）</w:t>
      </w:r>
      <w:r>
        <w:rPr>
          <w:rFonts w:eastAsia="方正仿宋_GBK"/>
          <w:sz w:val="32"/>
          <w:szCs w:val="32"/>
        </w:rPr>
        <w:t>以来具备</w:t>
      </w:r>
      <w:r>
        <w:rPr>
          <w:rFonts w:hint="eastAsia" w:eastAsia="方正仿宋_GBK"/>
          <w:kern w:val="0"/>
          <w:sz w:val="32"/>
          <w:szCs w:val="32"/>
        </w:rPr>
        <w:t>市政工程监理或车辆监造</w:t>
      </w:r>
      <w:r>
        <w:rPr>
          <w:rFonts w:hint="eastAsia" w:ascii="方正仿宋_GBK" w:hAnsi="仿宋" w:eastAsia="方正仿宋_GBK" w:cs="仿宋"/>
          <w:bCs/>
          <w:kern w:val="0"/>
          <w:sz w:val="32"/>
          <w:szCs w:val="32"/>
        </w:rPr>
        <w:t>咨询服务</w:t>
      </w:r>
      <w:r>
        <w:rPr>
          <w:rFonts w:hint="eastAsia" w:eastAsia="方正仿宋_GBK"/>
          <w:kern w:val="0"/>
          <w:sz w:val="32"/>
          <w:szCs w:val="32"/>
        </w:rPr>
        <w:t>业绩</w:t>
      </w:r>
      <w:r>
        <w:rPr>
          <w:rFonts w:eastAsia="方正仿宋_GBK"/>
          <w:sz w:val="32"/>
          <w:szCs w:val="32"/>
        </w:rPr>
        <w:t>，需提供合同复印件并加盖公章，提供的证明材料必须具有真实性</w:t>
      </w:r>
      <w:r>
        <w:rPr>
          <w:rFonts w:hint="eastAsia" w:eastAsia="方正仿宋_GBK"/>
          <w:sz w:val="32"/>
          <w:szCs w:val="32"/>
        </w:rPr>
        <w:t>，</w:t>
      </w:r>
      <w:r>
        <w:rPr>
          <w:rFonts w:eastAsia="方正仿宋_GBK"/>
          <w:sz w:val="32"/>
          <w:szCs w:val="32"/>
        </w:rPr>
        <w:t>上述证明材料不全不清晰无法确定的，业绩不予认定。</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sz w:val="32"/>
          <w:szCs w:val="32"/>
          <w:highlight w:val="yellow"/>
        </w:rPr>
      </w:pPr>
      <w:r>
        <w:rPr>
          <w:rFonts w:hint="eastAsia" w:eastAsia="方正仿宋_GBK"/>
          <w:sz w:val="32"/>
          <w:szCs w:val="32"/>
        </w:rPr>
        <w:t>5</w:t>
      </w:r>
      <w:r>
        <w:rPr>
          <w:rFonts w:eastAsia="方正仿宋_GBK"/>
          <w:sz w:val="32"/>
          <w:szCs w:val="32"/>
        </w:rPr>
        <w:t>．人员</w:t>
      </w:r>
      <w:r>
        <w:rPr>
          <w:rFonts w:hint="eastAsia" w:eastAsia="方正仿宋_GBK"/>
          <w:sz w:val="32"/>
          <w:szCs w:val="32"/>
        </w:rPr>
        <w:t>需提供简历表（</w:t>
      </w:r>
      <w:r>
        <w:rPr>
          <w:rFonts w:eastAsia="方正仿宋_GBK"/>
          <w:sz w:val="32"/>
          <w:szCs w:val="32"/>
        </w:rPr>
        <w:t>格式参见附件</w:t>
      </w:r>
      <w:r>
        <w:rPr>
          <w:rFonts w:hint="eastAsia" w:eastAsia="方正仿宋_GBK"/>
          <w:sz w:val="32"/>
          <w:szCs w:val="32"/>
        </w:rPr>
        <w:t>4）、身份证复印件、</w:t>
      </w:r>
      <w:r>
        <w:rPr>
          <w:rFonts w:eastAsia="方正仿宋_GBK"/>
          <w:sz w:val="32"/>
          <w:szCs w:val="32"/>
        </w:rPr>
        <w:t>资格证明材料</w:t>
      </w:r>
      <w:r>
        <w:rPr>
          <w:rFonts w:hint="eastAsia" w:eastAsia="方正仿宋_GBK"/>
          <w:sz w:val="32"/>
          <w:szCs w:val="32"/>
        </w:rPr>
        <w:t>，提供的资料</w:t>
      </w:r>
      <w:r>
        <w:rPr>
          <w:rFonts w:eastAsia="方正仿宋_GBK"/>
          <w:sz w:val="32"/>
          <w:szCs w:val="32"/>
        </w:rPr>
        <w:t>均需加盖公章</w:t>
      </w:r>
      <w:r>
        <w:rPr>
          <w:rFonts w:hint="eastAsia" w:eastAsia="方正仿宋_GBK"/>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楷体_GBK"/>
          <w:bCs/>
          <w:kern w:val="0"/>
          <w:sz w:val="32"/>
          <w:szCs w:val="32"/>
        </w:rPr>
      </w:pPr>
      <w:r>
        <w:rPr>
          <w:rFonts w:eastAsia="方正楷体_GBK"/>
          <w:bCs/>
          <w:kern w:val="0"/>
          <w:sz w:val="32"/>
          <w:szCs w:val="32"/>
        </w:rPr>
        <w:t>（</w:t>
      </w:r>
      <w:r>
        <w:rPr>
          <w:rFonts w:hint="eastAsia" w:eastAsia="方正楷体_GBK"/>
          <w:bCs/>
          <w:kern w:val="0"/>
          <w:sz w:val="32"/>
          <w:szCs w:val="32"/>
        </w:rPr>
        <w:t>二</w:t>
      </w:r>
      <w:r>
        <w:rPr>
          <w:rFonts w:eastAsia="方正楷体_GBK"/>
          <w:bCs/>
          <w:kern w:val="0"/>
          <w:sz w:val="32"/>
          <w:szCs w:val="32"/>
        </w:rPr>
        <w:t>）报价书（原件1份，格式参见附件3）</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sz w:val="32"/>
          <w:szCs w:val="32"/>
        </w:rPr>
      </w:pPr>
      <w:r>
        <w:rPr>
          <w:rFonts w:eastAsia="方正仿宋_GBK"/>
          <w:sz w:val="32"/>
          <w:szCs w:val="32"/>
        </w:rPr>
        <w:t>此报价应为全部费用的价格</w:t>
      </w:r>
      <w:r>
        <w:rPr>
          <w:rFonts w:hint="eastAsia" w:eastAsia="方正仿宋_GBK"/>
          <w:sz w:val="32"/>
          <w:szCs w:val="32"/>
        </w:rPr>
        <w:t>，</w:t>
      </w:r>
      <w:r>
        <w:rPr>
          <w:rFonts w:eastAsia="方正仿宋_GBK"/>
          <w:sz w:val="32"/>
          <w:szCs w:val="32"/>
        </w:rPr>
        <w:t>项目实施过程中所产生的一切费用应包含在此报价中，参选</w:t>
      </w:r>
      <w:r>
        <w:rPr>
          <w:rFonts w:hint="eastAsia" w:eastAsia="方正仿宋_GBK"/>
          <w:sz w:val="32"/>
          <w:szCs w:val="32"/>
        </w:rPr>
        <w:t>人</w:t>
      </w:r>
      <w:r>
        <w:rPr>
          <w:rFonts w:eastAsia="方正仿宋_GBK"/>
          <w:sz w:val="32"/>
          <w:szCs w:val="32"/>
        </w:rPr>
        <w:t>应充分考虑其他费用和今后市场价格变化的因素</w:t>
      </w:r>
      <w:r>
        <w:rPr>
          <w:rFonts w:hint="eastAsia" w:eastAsia="方正仿宋_GBK"/>
          <w:sz w:val="32"/>
          <w:szCs w:val="32"/>
        </w:rPr>
        <w:t>，</w:t>
      </w:r>
      <w:r>
        <w:rPr>
          <w:rFonts w:eastAsia="方正仿宋_GBK"/>
          <w:sz w:val="32"/>
          <w:szCs w:val="32"/>
        </w:rPr>
        <w:t>其报价今后不作调整</w:t>
      </w:r>
      <w:r>
        <w:rPr>
          <w:rFonts w:hint="eastAsia" w:eastAsia="方正仿宋_GBK"/>
          <w:sz w:val="32"/>
          <w:szCs w:val="32"/>
        </w:rPr>
        <w:t>。</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sz w:val="32"/>
          <w:szCs w:val="32"/>
        </w:rPr>
      </w:pPr>
      <w:r>
        <w:rPr>
          <w:rFonts w:eastAsia="方正仿宋_GBK"/>
          <w:sz w:val="32"/>
          <w:szCs w:val="32"/>
        </w:rPr>
        <w:t>备注：参选方报价总额不得超过人民币</w:t>
      </w:r>
      <w:r>
        <w:rPr>
          <w:rFonts w:hint="eastAsia" w:eastAsia="方正仿宋_GBK"/>
          <w:sz w:val="32"/>
          <w:szCs w:val="32"/>
        </w:rPr>
        <w:t>壹佰捌拾万元整</w:t>
      </w:r>
      <w:r>
        <w:rPr>
          <w:rFonts w:eastAsia="方正仿宋_GBK"/>
          <w:sz w:val="32"/>
          <w:szCs w:val="32"/>
        </w:rPr>
        <w:t>（小写：￥</w:t>
      </w:r>
      <w:r>
        <w:rPr>
          <w:rFonts w:hint="eastAsia" w:eastAsia="方正仿宋_GBK"/>
          <w:sz w:val="32"/>
          <w:szCs w:val="32"/>
        </w:rPr>
        <w:t>180</w:t>
      </w:r>
      <w:r>
        <w:rPr>
          <w:rFonts w:eastAsia="方正仿宋_GBK"/>
          <w:sz w:val="32"/>
          <w:szCs w:val="32"/>
        </w:rPr>
        <w:t>0000.00元），超过则视为无效。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楷体_GBK"/>
          <w:bCs/>
          <w:kern w:val="0"/>
          <w:sz w:val="32"/>
          <w:szCs w:val="32"/>
        </w:rPr>
      </w:pPr>
      <w:r>
        <w:rPr>
          <w:rFonts w:hint="eastAsia" w:eastAsia="方正楷体_GBK"/>
          <w:bCs/>
          <w:kern w:val="0"/>
          <w:sz w:val="32"/>
          <w:szCs w:val="32"/>
        </w:rPr>
        <w:t>（三）技术部分（原件1份）</w:t>
      </w:r>
    </w:p>
    <w:p>
      <w:pPr>
        <w:keepNext w:val="0"/>
        <w:keepLines w:val="0"/>
        <w:pageBreakBefore w:val="0"/>
        <w:widowControl/>
        <w:kinsoku/>
        <w:wordWrap/>
        <w:overflowPunct/>
        <w:topLinePunct w:val="0"/>
        <w:autoSpaceDE/>
        <w:autoSpaceDN/>
        <w:bidi w:val="0"/>
        <w:spacing w:line="600" w:lineRule="exact"/>
        <w:ind w:firstLine="960" w:firstLineChars="300"/>
        <w:textAlignment w:val="auto"/>
        <w:rPr>
          <w:rFonts w:eastAsia="方正仿宋_GBK"/>
          <w:sz w:val="32"/>
          <w:szCs w:val="32"/>
        </w:rPr>
      </w:pPr>
      <w:r>
        <w:rPr>
          <w:rFonts w:hint="eastAsia" w:eastAsia="方正仿宋_GBK"/>
          <w:sz w:val="32"/>
          <w:szCs w:val="32"/>
        </w:rPr>
        <w:t>内容参考评分标准表中“技术部分”，格式自理。</w:t>
      </w:r>
    </w:p>
    <w:p>
      <w:pPr>
        <w:keepNext w:val="0"/>
        <w:keepLines w:val="0"/>
        <w:pageBreakBefore w:val="0"/>
        <w:widowControl/>
        <w:kinsoku/>
        <w:wordWrap/>
        <w:overflowPunct/>
        <w:topLinePunct w:val="0"/>
        <w:autoSpaceDE/>
        <w:autoSpaceDN/>
        <w:bidi w:val="0"/>
        <w:spacing w:line="600" w:lineRule="exact"/>
        <w:ind w:firstLine="960" w:firstLineChars="300"/>
        <w:textAlignment w:val="auto"/>
        <w:rPr>
          <w:rFonts w:eastAsia="方正仿宋_GBK"/>
          <w:sz w:val="32"/>
          <w:szCs w:val="32"/>
        </w:rPr>
      </w:pPr>
      <w:r>
        <w:rPr>
          <w:rFonts w:hint="eastAsia" w:eastAsia="方正仿宋_GBK"/>
          <w:sz w:val="32"/>
          <w:szCs w:val="32"/>
        </w:rPr>
        <w:t>备注：技术部分封面应加盖参选人公章。</w:t>
      </w:r>
    </w:p>
    <w:p>
      <w:pPr>
        <w:pStyle w:val="20"/>
        <w:keepNext w:val="0"/>
        <w:keepLines w:val="0"/>
        <w:pageBreakBefore w:val="0"/>
        <w:widowControl/>
        <w:kinsoku/>
        <w:wordWrap/>
        <w:overflowPunct/>
        <w:topLinePunct w:val="0"/>
        <w:autoSpaceDE/>
        <w:autoSpaceDN/>
        <w:bidi w:val="0"/>
        <w:spacing w:line="600" w:lineRule="exact"/>
        <w:ind w:firstLine="560"/>
        <w:textAlignment w:val="auto"/>
        <w:outlineLvl w:val="9"/>
        <w:rPr>
          <w:rFonts w:eastAsia="方正黑体_GBK"/>
          <w:b w:val="0"/>
          <w:sz w:val="32"/>
          <w:szCs w:val="32"/>
        </w:rPr>
      </w:pPr>
      <w:bookmarkStart w:id="10" w:name="_Toc517774131"/>
      <w:bookmarkStart w:id="11" w:name="_Toc4167"/>
      <w:bookmarkStart w:id="12" w:name="_Toc4852"/>
      <w:r>
        <w:rPr>
          <w:rFonts w:eastAsia="方正黑体_GBK"/>
          <w:b w:val="0"/>
          <w:sz w:val="32"/>
          <w:szCs w:val="32"/>
        </w:rPr>
        <w:t>三、比选邀请文件的获取</w:t>
      </w:r>
      <w:bookmarkEnd w:id="10"/>
      <w:bookmarkEnd w:id="11"/>
      <w:bookmarkEnd w:id="12"/>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sz w:val="32"/>
          <w:szCs w:val="32"/>
        </w:rPr>
      </w:pPr>
      <w:r>
        <w:rPr>
          <w:rFonts w:eastAsia="方正仿宋_GBK"/>
          <w:sz w:val="32"/>
          <w:szCs w:val="32"/>
        </w:rPr>
        <w:t>比选邀请文件自202</w:t>
      </w:r>
      <w:r>
        <w:rPr>
          <w:rFonts w:hint="eastAsia" w:eastAsia="方正仿宋_GBK"/>
          <w:sz w:val="32"/>
          <w:szCs w:val="32"/>
        </w:rPr>
        <w:t>3</w:t>
      </w:r>
      <w:r>
        <w:rPr>
          <w:rFonts w:eastAsia="方正仿宋_GBK"/>
          <w:sz w:val="32"/>
          <w:szCs w:val="32"/>
        </w:rPr>
        <w:t>年</w:t>
      </w:r>
      <w:r>
        <w:rPr>
          <w:rFonts w:hint="eastAsia" w:eastAsia="方正仿宋_GBK"/>
          <w:sz w:val="32"/>
          <w:szCs w:val="32"/>
        </w:rPr>
        <w:t>7</w:t>
      </w:r>
      <w:r>
        <w:rPr>
          <w:rFonts w:eastAsia="方正仿宋_GBK"/>
          <w:sz w:val="32"/>
          <w:szCs w:val="32"/>
        </w:rPr>
        <w:t>月</w:t>
      </w:r>
      <w:r>
        <w:rPr>
          <w:rFonts w:hint="eastAsia" w:eastAsia="方正仿宋_GBK"/>
          <w:sz w:val="32"/>
          <w:szCs w:val="32"/>
        </w:rPr>
        <w:t>12</w:t>
      </w:r>
      <w:r>
        <w:rPr>
          <w:rFonts w:eastAsia="方正仿宋_GBK"/>
          <w:sz w:val="32"/>
          <w:szCs w:val="32"/>
        </w:rPr>
        <w:t>日发布至投标截止时间前，参加参选的单位可以登录比选人官方网站上（http://www.crtdri.com/）直接下载文件、补遗等相关资料。不管下载与否都视为参加比选人全部知晓有关比选过程和所有事宜。</w:t>
      </w:r>
    </w:p>
    <w:p>
      <w:pPr>
        <w:pStyle w:val="20"/>
        <w:keepNext w:val="0"/>
        <w:keepLines w:val="0"/>
        <w:pageBreakBefore w:val="0"/>
        <w:widowControl/>
        <w:kinsoku/>
        <w:wordWrap/>
        <w:overflowPunct/>
        <w:topLinePunct w:val="0"/>
        <w:autoSpaceDE/>
        <w:autoSpaceDN/>
        <w:bidi w:val="0"/>
        <w:spacing w:line="600" w:lineRule="exact"/>
        <w:ind w:firstLine="560"/>
        <w:textAlignment w:val="auto"/>
        <w:outlineLvl w:val="9"/>
        <w:rPr>
          <w:rFonts w:eastAsia="方正黑体_GBK"/>
          <w:b w:val="0"/>
          <w:sz w:val="32"/>
          <w:szCs w:val="32"/>
        </w:rPr>
      </w:pPr>
      <w:bookmarkStart w:id="13" w:name="_Toc517774132"/>
      <w:bookmarkStart w:id="14" w:name="_Toc27402"/>
      <w:bookmarkStart w:id="15" w:name="_Toc30814"/>
      <w:r>
        <w:rPr>
          <w:rFonts w:eastAsia="方正黑体_GBK"/>
          <w:b w:val="0"/>
          <w:sz w:val="32"/>
          <w:szCs w:val="32"/>
        </w:rPr>
        <w:t>四、</w:t>
      </w:r>
      <w:r>
        <w:rPr>
          <w:rFonts w:hint="eastAsia" w:eastAsia="方正黑体_GBK"/>
          <w:b w:val="0"/>
          <w:sz w:val="32"/>
          <w:szCs w:val="32"/>
        </w:rPr>
        <w:t>参选</w:t>
      </w:r>
      <w:r>
        <w:rPr>
          <w:rFonts w:eastAsia="方正黑体_GBK"/>
          <w:b w:val="0"/>
          <w:sz w:val="32"/>
          <w:szCs w:val="32"/>
        </w:rPr>
        <w:t>文件的递交</w:t>
      </w:r>
      <w:bookmarkEnd w:id="13"/>
      <w:bookmarkEnd w:id="14"/>
      <w:bookmarkEnd w:id="15"/>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楷体_GBK"/>
          <w:color w:val="000000"/>
          <w:sz w:val="32"/>
          <w:szCs w:val="32"/>
        </w:rPr>
      </w:pPr>
      <w:r>
        <w:rPr>
          <w:rFonts w:eastAsia="方正楷体_GBK"/>
          <w:color w:val="000000"/>
          <w:sz w:val="32"/>
          <w:szCs w:val="32"/>
        </w:rPr>
        <w:t>（一）参选文件的密封与标记</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bCs/>
          <w:sz w:val="32"/>
          <w:szCs w:val="32"/>
        </w:rPr>
      </w:pPr>
      <w:r>
        <w:rPr>
          <w:rFonts w:eastAsia="方正仿宋_GBK"/>
          <w:bCs/>
          <w:sz w:val="32"/>
          <w:szCs w:val="32"/>
        </w:rPr>
        <w:t>1</w:t>
      </w:r>
      <w:r>
        <w:rPr>
          <w:rFonts w:hint="eastAsia" w:eastAsia="方正仿宋_GBK"/>
          <w:bCs/>
          <w:sz w:val="32"/>
          <w:szCs w:val="32"/>
        </w:rPr>
        <w:t>．参选</w:t>
      </w:r>
      <w:r>
        <w:rPr>
          <w:rFonts w:eastAsia="方正仿宋_GBK"/>
          <w:bCs/>
          <w:sz w:val="32"/>
          <w:szCs w:val="32"/>
        </w:rPr>
        <w:t>文件（商务文件、</w:t>
      </w:r>
      <w:r>
        <w:rPr>
          <w:rFonts w:hint="eastAsia" w:eastAsia="方正仿宋_GBK"/>
          <w:bCs/>
          <w:sz w:val="32"/>
          <w:szCs w:val="32"/>
        </w:rPr>
        <w:t>技术</w:t>
      </w:r>
      <w:r>
        <w:rPr>
          <w:rFonts w:eastAsia="方正仿宋_GBK"/>
          <w:bCs/>
          <w:sz w:val="32"/>
          <w:szCs w:val="32"/>
        </w:rPr>
        <w:t>部分、报价书）原件各壹份，封面均需加盖公章。商务文件及报价书每页均需加盖公章。</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仿宋_GBK"/>
          <w:bCs/>
          <w:sz w:val="32"/>
          <w:szCs w:val="32"/>
        </w:rPr>
      </w:pPr>
      <w:r>
        <w:rPr>
          <w:rFonts w:eastAsia="方正仿宋_GBK"/>
          <w:bCs/>
          <w:sz w:val="32"/>
          <w:szCs w:val="32"/>
        </w:rPr>
        <w:t>2</w:t>
      </w:r>
      <w:r>
        <w:rPr>
          <w:rFonts w:hint="eastAsia" w:eastAsia="方正仿宋_GBK"/>
          <w:bCs/>
          <w:sz w:val="32"/>
          <w:szCs w:val="32"/>
        </w:rPr>
        <w:t>．</w:t>
      </w:r>
      <w:r>
        <w:rPr>
          <w:rFonts w:eastAsia="方正仿宋_GBK"/>
          <w:bCs/>
          <w:sz w:val="32"/>
          <w:szCs w:val="32"/>
        </w:rPr>
        <w:t>所有参选文件密封于一个密封袋内，并在该密封袋封口处加盖公章。</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方正楷体_GBK"/>
          <w:color w:val="000000"/>
          <w:sz w:val="32"/>
          <w:szCs w:val="32"/>
        </w:rPr>
      </w:pPr>
      <w:r>
        <w:rPr>
          <w:rFonts w:eastAsia="方正楷体_GBK"/>
          <w:color w:val="000000"/>
          <w:sz w:val="32"/>
          <w:szCs w:val="32"/>
        </w:rPr>
        <w:t>（二）</w:t>
      </w:r>
      <w:r>
        <w:rPr>
          <w:rFonts w:hint="eastAsia" w:eastAsia="方正楷体_GBK"/>
          <w:color w:val="000000"/>
          <w:sz w:val="32"/>
          <w:szCs w:val="32"/>
        </w:rPr>
        <w:t>参选</w:t>
      </w:r>
      <w:r>
        <w:rPr>
          <w:rFonts w:eastAsia="方正楷体_GBK"/>
          <w:color w:val="000000"/>
          <w:sz w:val="32"/>
          <w:szCs w:val="32"/>
        </w:rPr>
        <w:t>文件的签署与标记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参选人编制的</w:t>
      </w:r>
      <w:r>
        <w:rPr>
          <w:rFonts w:hint="eastAsia" w:eastAsia="方正仿宋_GBK"/>
          <w:color w:val="000000"/>
          <w:sz w:val="32"/>
          <w:szCs w:val="32"/>
        </w:rPr>
        <w:t>参选</w:t>
      </w:r>
      <w:r>
        <w:rPr>
          <w:rFonts w:eastAsia="方正仿宋_GBK"/>
          <w:color w:val="000000"/>
          <w:sz w:val="32"/>
          <w:szCs w:val="32"/>
        </w:rPr>
        <w:t>文件一律采用A4纸打印</w:t>
      </w:r>
      <w:r>
        <w:rPr>
          <w:rFonts w:hint="eastAsia" w:eastAsia="方正仿宋_GBK"/>
          <w:color w:val="000000"/>
          <w:sz w:val="32"/>
          <w:szCs w:val="32"/>
        </w:rPr>
        <w:t>、</w:t>
      </w:r>
      <w:r>
        <w:rPr>
          <w:rFonts w:eastAsia="方正仿宋_GBK"/>
          <w:color w:val="000000"/>
          <w:sz w:val="32"/>
          <w:szCs w:val="32"/>
        </w:rPr>
        <w:t>复印。除参选人对错处作必要修改外，</w:t>
      </w:r>
      <w:r>
        <w:rPr>
          <w:rFonts w:hint="eastAsia" w:eastAsia="方正仿宋_GBK"/>
          <w:color w:val="000000"/>
          <w:sz w:val="32"/>
          <w:szCs w:val="32"/>
        </w:rPr>
        <w:t>参选</w:t>
      </w:r>
      <w:r>
        <w:rPr>
          <w:rFonts w:eastAsia="方正仿宋_GBK"/>
          <w:color w:val="000000"/>
          <w:sz w:val="32"/>
          <w:szCs w:val="32"/>
        </w:rPr>
        <w:t>文件中不许有加行、插字、涂抹或改写。若有修改须由</w:t>
      </w:r>
      <w:r>
        <w:rPr>
          <w:rFonts w:hint="eastAsia" w:eastAsia="方正仿宋_GBK"/>
          <w:color w:val="000000"/>
          <w:sz w:val="32"/>
          <w:szCs w:val="32"/>
        </w:rPr>
        <w:t>参选</w:t>
      </w:r>
      <w:r>
        <w:rPr>
          <w:rFonts w:eastAsia="方正仿宋_GBK"/>
          <w:color w:val="000000"/>
          <w:sz w:val="32"/>
          <w:szCs w:val="32"/>
        </w:rPr>
        <w:t>文件签署人在修改处加盖印鉴。参选人提交的所有资格证明资料不得出现伪造痕迹，一经发现，取消比选资格。电话、传真形式的参选概不接受。</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楷体_GBK"/>
          <w:color w:val="000000"/>
          <w:sz w:val="32"/>
          <w:szCs w:val="32"/>
        </w:rPr>
      </w:pPr>
      <w:r>
        <w:rPr>
          <w:rFonts w:eastAsia="方正楷体_GBK"/>
          <w:color w:val="000000"/>
          <w:sz w:val="32"/>
          <w:szCs w:val="32"/>
        </w:rPr>
        <w:t>（三）</w:t>
      </w:r>
      <w:r>
        <w:rPr>
          <w:rFonts w:hint="eastAsia" w:eastAsia="方正楷体_GBK"/>
          <w:color w:val="000000"/>
          <w:sz w:val="32"/>
          <w:szCs w:val="32"/>
        </w:rPr>
        <w:t>参选</w:t>
      </w:r>
      <w:r>
        <w:rPr>
          <w:rFonts w:eastAsia="方正楷体_GBK"/>
          <w:color w:val="000000"/>
          <w:sz w:val="32"/>
          <w:szCs w:val="32"/>
        </w:rPr>
        <w:t>文件</w:t>
      </w:r>
      <w:r>
        <w:rPr>
          <w:rFonts w:hint="eastAsia" w:eastAsia="方正楷体_GBK"/>
          <w:color w:val="000000"/>
          <w:sz w:val="32"/>
          <w:szCs w:val="32"/>
        </w:rPr>
        <w:t>提交</w:t>
      </w:r>
      <w:r>
        <w:rPr>
          <w:rFonts w:eastAsia="方正楷体_GBK"/>
          <w:color w:val="000000"/>
          <w:sz w:val="32"/>
          <w:szCs w:val="32"/>
        </w:rPr>
        <w:t>截止时间</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eastAsia="方正仿宋_GBK"/>
          <w:sz w:val="32"/>
          <w:szCs w:val="32"/>
        </w:rPr>
        <w:t>参选人提交参选文件，应于</w:t>
      </w:r>
      <w:r>
        <w:rPr>
          <w:rFonts w:eastAsia="方正仿宋_GBK"/>
          <w:sz w:val="32"/>
          <w:szCs w:val="32"/>
        </w:rPr>
        <w:t>2023</w:t>
      </w:r>
      <w:r>
        <w:rPr>
          <w:rFonts w:hint="eastAsia" w:eastAsia="方正仿宋_GBK"/>
          <w:sz w:val="32"/>
          <w:szCs w:val="32"/>
        </w:rPr>
        <w:t>年7月18日10时</w:t>
      </w:r>
      <w:r>
        <w:rPr>
          <w:rFonts w:eastAsia="方正仿宋_GBK"/>
          <w:sz w:val="32"/>
          <w:szCs w:val="32"/>
        </w:rPr>
        <w:t>00</w:t>
      </w:r>
      <w:r>
        <w:rPr>
          <w:rFonts w:hint="eastAsia" w:eastAsia="方正仿宋_GBK"/>
          <w:sz w:val="32"/>
          <w:szCs w:val="32"/>
        </w:rPr>
        <w:t>分（北京时间）前提交；在此截止时间后，送达的参选文件将被拒收，电话、传真形式的参选概不接受。</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hint="eastAsia" w:eastAsia="方正楷体_GBK"/>
          <w:color w:val="000000"/>
          <w:sz w:val="32"/>
          <w:szCs w:val="32"/>
        </w:rPr>
        <w:t>（四）</w:t>
      </w:r>
      <w:r>
        <w:rPr>
          <w:rFonts w:hint="eastAsia" w:eastAsia="方正仿宋_GBK"/>
          <w:color w:val="000000"/>
          <w:sz w:val="32"/>
          <w:szCs w:val="32"/>
        </w:rPr>
        <w:t>提交</w:t>
      </w:r>
      <w:r>
        <w:rPr>
          <w:rFonts w:eastAsia="方正仿宋_GBK"/>
          <w:color w:val="000000"/>
          <w:sz w:val="32"/>
          <w:szCs w:val="32"/>
        </w:rPr>
        <w:t>地</w:t>
      </w:r>
      <w:r>
        <w:rPr>
          <w:rFonts w:hint="eastAsia" w:eastAsia="方正仿宋_GBK"/>
          <w:color w:val="000000"/>
          <w:sz w:val="32"/>
          <w:szCs w:val="32"/>
        </w:rPr>
        <w:t>点</w:t>
      </w:r>
      <w:r>
        <w:rPr>
          <w:rFonts w:eastAsia="方正仿宋_GBK"/>
          <w:color w:val="000000"/>
          <w:sz w:val="32"/>
          <w:szCs w:val="32"/>
        </w:rPr>
        <w:t>：</w:t>
      </w:r>
      <w:r>
        <w:rPr>
          <w:rFonts w:hint="eastAsia" w:eastAsia="方正仿宋_GBK"/>
          <w:color w:val="000000"/>
          <w:sz w:val="32"/>
          <w:szCs w:val="32"/>
        </w:rPr>
        <w:t>重庆市轨道交通设计研究院有限责任公司（监理分公司）</w:t>
      </w:r>
      <w:r>
        <w:rPr>
          <w:rFonts w:hint="eastAsia" w:eastAsia="方正仿宋_GBK"/>
          <w:color w:val="000000"/>
          <w:sz w:val="32"/>
          <w:szCs w:val="32"/>
          <w:u w:val="single"/>
        </w:rPr>
        <w:t>701</w:t>
      </w:r>
      <w:r>
        <w:rPr>
          <w:rFonts w:hint="eastAsia" w:eastAsia="方正仿宋_GBK"/>
          <w:color w:val="000000"/>
          <w:sz w:val="32"/>
          <w:szCs w:val="32"/>
        </w:rPr>
        <w:t>室（</w:t>
      </w:r>
      <w:r>
        <w:rPr>
          <w:rFonts w:eastAsia="方正仿宋_GBK"/>
          <w:color w:val="000000"/>
          <w:sz w:val="32"/>
          <w:szCs w:val="32"/>
        </w:rPr>
        <w:t>重庆市渝北区金童路童家院子轻轨基地</w:t>
      </w:r>
      <w:r>
        <w:rPr>
          <w:rFonts w:hint="eastAsia" w:eastAsia="方正仿宋_GBK"/>
          <w:color w:val="000000"/>
          <w:sz w:val="32"/>
          <w:szCs w:val="32"/>
        </w:rPr>
        <w:t>综合</w:t>
      </w:r>
      <w:r>
        <w:rPr>
          <w:rFonts w:eastAsia="方正仿宋_GBK"/>
          <w:color w:val="000000"/>
          <w:sz w:val="32"/>
          <w:szCs w:val="32"/>
        </w:rPr>
        <w:t>楼</w:t>
      </w:r>
      <w:r>
        <w:rPr>
          <w:rFonts w:hint="eastAsia" w:eastAsia="方正仿宋_GBK"/>
          <w:color w:val="000000"/>
          <w:sz w:val="32"/>
          <w:szCs w:val="32"/>
        </w:rPr>
        <w:t>701</w:t>
      </w:r>
      <w:r>
        <w:rPr>
          <w:rFonts w:eastAsia="方正仿宋_GBK"/>
          <w:color w:val="000000"/>
          <w:sz w:val="32"/>
          <w:szCs w:val="32"/>
        </w:rPr>
        <w:t>会议室</w:t>
      </w:r>
      <w:r>
        <w:rPr>
          <w:rFonts w:hint="eastAsia" w:eastAsia="方正仿宋_GBK"/>
          <w:color w:val="000000"/>
          <w:sz w:val="32"/>
          <w:szCs w:val="32"/>
        </w:rPr>
        <w:t>）</w:t>
      </w:r>
      <w:r>
        <w:rPr>
          <w:rFonts w:eastAsia="方正仿宋_GBK"/>
          <w:color w:val="000000"/>
          <w:sz w:val="32"/>
          <w:szCs w:val="32"/>
        </w:rPr>
        <w:t>。</w:t>
      </w:r>
    </w:p>
    <w:p>
      <w:pPr>
        <w:pStyle w:val="20"/>
        <w:keepNext w:val="0"/>
        <w:keepLines w:val="0"/>
        <w:pageBreakBefore w:val="0"/>
        <w:widowControl/>
        <w:kinsoku/>
        <w:wordWrap/>
        <w:overflowPunct/>
        <w:topLinePunct w:val="0"/>
        <w:autoSpaceDE/>
        <w:autoSpaceDN/>
        <w:bidi w:val="0"/>
        <w:spacing w:line="600" w:lineRule="exact"/>
        <w:ind w:firstLine="560"/>
        <w:textAlignment w:val="auto"/>
        <w:outlineLvl w:val="9"/>
        <w:rPr>
          <w:rFonts w:eastAsia="方正黑体_GBK"/>
          <w:b w:val="0"/>
          <w:sz w:val="32"/>
          <w:szCs w:val="32"/>
        </w:rPr>
      </w:pPr>
      <w:bookmarkStart w:id="16" w:name="_Toc6557"/>
      <w:bookmarkStart w:id="17" w:name="_Toc14544"/>
      <w:r>
        <w:rPr>
          <w:rFonts w:eastAsia="方正黑体_GBK"/>
          <w:b w:val="0"/>
          <w:sz w:val="32"/>
          <w:szCs w:val="32"/>
        </w:rPr>
        <w:t>五、评审方法</w:t>
      </w:r>
      <w:bookmarkEnd w:id="16"/>
      <w:bookmarkEnd w:id="17"/>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仿宋_GBK" w:eastAsia="方正仿宋_GBK"/>
          <w:color w:val="000000" w:themeColor="text1"/>
          <w:sz w:val="32"/>
          <w:szCs w:val="32"/>
        </w:rPr>
      </w:pPr>
      <w:bookmarkStart w:id="18" w:name="_Toc10442"/>
      <w:bookmarkStart w:id="19" w:name="_Toc21417"/>
      <w:r>
        <w:rPr>
          <w:rFonts w:hint="eastAsia" w:ascii="方正仿宋_GBK" w:eastAsia="方正仿宋_GBK"/>
          <w:color w:val="000000" w:themeColor="text1"/>
          <w:sz w:val="32"/>
          <w:szCs w:val="32"/>
        </w:rPr>
        <w:t>评审小组根据比选邀请文件对参选文件进行资格审查，凡不符合资格的参选文件将按无效参选处理。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本项目采用综合评定法。比选人组织召开评审会，</w:t>
      </w:r>
      <w:r>
        <w:rPr>
          <w:rFonts w:eastAsia="方正仿宋_GBK"/>
          <w:color w:val="000000"/>
          <w:sz w:val="32"/>
          <w:szCs w:val="32"/>
        </w:rPr>
        <w:t>分别对商务文件、</w:t>
      </w:r>
      <w:r>
        <w:rPr>
          <w:rFonts w:hint="eastAsia" w:eastAsia="方正仿宋_GBK"/>
          <w:color w:val="000000"/>
          <w:sz w:val="32"/>
          <w:szCs w:val="32"/>
        </w:rPr>
        <w:t>技术</w:t>
      </w:r>
      <w:r>
        <w:rPr>
          <w:rFonts w:eastAsia="方正仿宋_GBK"/>
          <w:color w:val="000000"/>
          <w:sz w:val="32"/>
          <w:szCs w:val="32"/>
        </w:rPr>
        <w:t>部分和报价</w:t>
      </w:r>
      <w:r>
        <w:rPr>
          <w:rFonts w:hint="eastAsia" w:eastAsia="方正仿宋_GBK"/>
          <w:color w:val="000000"/>
          <w:sz w:val="32"/>
          <w:szCs w:val="32"/>
        </w:rPr>
        <w:t>书</w:t>
      </w:r>
      <w:r>
        <w:rPr>
          <w:rFonts w:eastAsia="方正仿宋_GBK"/>
          <w:color w:val="000000"/>
          <w:sz w:val="32"/>
          <w:szCs w:val="32"/>
        </w:rPr>
        <w:t>进行综合评审、打分</w:t>
      </w:r>
      <w:r>
        <w:rPr>
          <w:rFonts w:hint="eastAsia" w:ascii="方正仿宋_GBK" w:eastAsia="方正仿宋_GBK"/>
          <w:color w:val="000000" w:themeColor="text1"/>
          <w:sz w:val="32"/>
          <w:szCs w:val="32"/>
        </w:rPr>
        <w:t>，所有评委评分的算术平均值（保留至小数点后第二位），即为参选人最终得分。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按综合得分高低，排列出各参选人评分结果的顺序，若有两个及以上参选人综合得分相同，则报价低者排列在前；若报价也相同，则技术评分高者排列在前；若技术分也相同，则抽签决定排序。</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评分标准如下：</w:t>
      </w:r>
    </w:p>
    <w:tbl>
      <w:tblPr>
        <w:tblStyle w:val="11"/>
        <w:tblW w:w="53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9"/>
        <w:gridCol w:w="1781"/>
        <w:gridCol w:w="1324"/>
        <w:gridCol w:w="5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515" w:type="pct"/>
            <w:vAlign w:val="center"/>
          </w:tcPr>
          <w:p>
            <w:pPr>
              <w:spacing w:line="400" w:lineRule="exact"/>
              <w:jc w:val="center"/>
              <w:rPr>
                <w:rFonts w:hint="eastAsia" w:ascii="方正黑体_GBK" w:hAnsi="方正黑体_GBK" w:eastAsia="方正黑体_GBK" w:cs="方正黑体_GBK"/>
                <w:color w:val="000000" w:themeColor="text1"/>
              </w:rPr>
            </w:pPr>
            <w:r>
              <w:rPr>
                <w:rFonts w:hint="eastAsia" w:ascii="方正黑体_GBK" w:hAnsi="方正黑体_GBK" w:eastAsia="方正黑体_GBK" w:cs="方正黑体_GBK"/>
                <w:color w:val="000000" w:themeColor="text1"/>
              </w:rPr>
              <w:t>序号</w:t>
            </w:r>
          </w:p>
        </w:tc>
        <w:tc>
          <w:tcPr>
            <w:tcW w:w="927" w:type="pct"/>
            <w:vAlign w:val="center"/>
          </w:tcPr>
          <w:p>
            <w:pPr>
              <w:spacing w:line="400" w:lineRule="exact"/>
              <w:jc w:val="center"/>
              <w:rPr>
                <w:rFonts w:hint="eastAsia" w:ascii="方正黑体_GBK" w:hAnsi="方正黑体_GBK" w:eastAsia="方正黑体_GBK" w:cs="方正黑体_GBK"/>
                <w:color w:val="000000" w:themeColor="text1"/>
              </w:rPr>
            </w:pPr>
            <w:r>
              <w:rPr>
                <w:rFonts w:hint="eastAsia" w:ascii="方正黑体_GBK" w:hAnsi="方正黑体_GBK" w:eastAsia="方正黑体_GBK" w:cs="方正黑体_GBK"/>
                <w:color w:val="000000" w:themeColor="text1"/>
              </w:rPr>
              <w:t>评分类别</w:t>
            </w:r>
          </w:p>
        </w:tc>
        <w:tc>
          <w:tcPr>
            <w:tcW w:w="689" w:type="pct"/>
            <w:vAlign w:val="center"/>
          </w:tcPr>
          <w:p>
            <w:pPr>
              <w:spacing w:line="400" w:lineRule="exact"/>
              <w:jc w:val="center"/>
              <w:rPr>
                <w:rFonts w:hint="eastAsia" w:ascii="方正黑体_GBK" w:hAnsi="方正黑体_GBK" w:eastAsia="方正黑体_GBK" w:cs="方正黑体_GBK"/>
                <w:color w:val="000000" w:themeColor="text1"/>
              </w:rPr>
            </w:pPr>
            <w:r>
              <w:rPr>
                <w:rFonts w:hint="eastAsia" w:ascii="方正黑体_GBK" w:hAnsi="方正黑体_GBK" w:eastAsia="方正黑体_GBK" w:cs="方正黑体_GBK"/>
                <w:color w:val="000000" w:themeColor="text1"/>
              </w:rPr>
              <w:t>分值</w:t>
            </w:r>
          </w:p>
        </w:tc>
        <w:tc>
          <w:tcPr>
            <w:tcW w:w="2869" w:type="pct"/>
            <w:vAlign w:val="center"/>
          </w:tcPr>
          <w:p>
            <w:pPr>
              <w:spacing w:line="400" w:lineRule="exact"/>
              <w:jc w:val="center"/>
              <w:rPr>
                <w:rFonts w:hint="eastAsia" w:ascii="方正黑体_GBK" w:hAnsi="方正黑体_GBK" w:eastAsia="方正黑体_GBK" w:cs="方正黑体_GBK"/>
                <w:color w:val="000000" w:themeColor="text1"/>
              </w:rPr>
            </w:pPr>
            <w:r>
              <w:rPr>
                <w:rFonts w:hint="eastAsia" w:ascii="方正黑体_GBK" w:hAnsi="方正黑体_GBK" w:eastAsia="方正黑体_GBK" w:cs="方正黑体_GBK"/>
                <w:color w:val="000000" w:themeColor="text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6" w:hRule="atLeast"/>
        </w:trPr>
        <w:tc>
          <w:tcPr>
            <w:tcW w:w="515" w:type="pct"/>
            <w:vAlign w:val="center"/>
          </w:tcPr>
          <w:p>
            <w:pPr>
              <w:spacing w:line="400" w:lineRule="exact"/>
              <w:jc w:val="center"/>
              <w:rPr>
                <w:rFonts w:eastAsia="方正仿宋_GBK"/>
                <w:color w:val="000000" w:themeColor="text1"/>
              </w:rPr>
            </w:pPr>
            <w:r>
              <w:rPr>
                <w:rFonts w:hint="eastAsia" w:eastAsia="方正仿宋_GBK"/>
                <w:color w:val="000000" w:themeColor="text1"/>
              </w:rPr>
              <w:t>1</w:t>
            </w:r>
          </w:p>
        </w:tc>
        <w:tc>
          <w:tcPr>
            <w:tcW w:w="927" w:type="pct"/>
            <w:vAlign w:val="center"/>
          </w:tcPr>
          <w:p>
            <w:pPr>
              <w:spacing w:line="400" w:lineRule="exact"/>
              <w:jc w:val="center"/>
              <w:rPr>
                <w:rFonts w:ascii="方正仿宋_GBK" w:eastAsia="方正仿宋_GBK"/>
                <w:color w:val="000000" w:themeColor="text1"/>
              </w:rPr>
            </w:pPr>
            <w:r>
              <w:rPr>
                <w:rFonts w:hint="eastAsia" w:ascii="方正仿宋_GBK" w:eastAsia="方正仿宋_GBK"/>
                <w:color w:val="000000" w:themeColor="text1"/>
              </w:rPr>
              <w:t>报价</w:t>
            </w:r>
          </w:p>
        </w:tc>
        <w:tc>
          <w:tcPr>
            <w:tcW w:w="689" w:type="pct"/>
            <w:vAlign w:val="center"/>
          </w:tcPr>
          <w:p>
            <w:pPr>
              <w:spacing w:line="400" w:lineRule="exact"/>
              <w:jc w:val="center"/>
              <w:rPr>
                <w:rFonts w:eastAsia="方正仿宋_GBK"/>
                <w:color w:val="000000" w:themeColor="text1"/>
              </w:rPr>
            </w:pPr>
            <w:r>
              <w:rPr>
                <w:rFonts w:hint="eastAsia" w:eastAsia="方正仿宋_GBK"/>
                <w:color w:val="000000" w:themeColor="text1"/>
              </w:rPr>
              <w:t>3</w:t>
            </w:r>
            <w:r>
              <w:rPr>
                <w:rFonts w:eastAsia="方正仿宋_GBK"/>
                <w:color w:val="000000" w:themeColor="text1"/>
              </w:rPr>
              <w:t>0</w:t>
            </w:r>
          </w:p>
        </w:tc>
        <w:tc>
          <w:tcPr>
            <w:tcW w:w="2869" w:type="pct"/>
            <w:vAlign w:val="center"/>
          </w:tcPr>
          <w:p>
            <w:pPr>
              <w:adjustRightInd w:val="0"/>
              <w:snapToGrid w:val="0"/>
              <w:spacing w:line="400" w:lineRule="exact"/>
              <w:rPr>
                <w:rFonts w:ascii="方正仿宋_GBK" w:hAnsi="宋体" w:eastAsia="方正仿宋_GBK" w:cs="宋体"/>
                <w:color w:val="000000" w:themeColor="text1"/>
                <w:sz w:val="24"/>
                <w:szCs w:val="24"/>
              </w:rPr>
            </w:pPr>
            <w:r>
              <w:rPr>
                <w:rFonts w:hint="eastAsia" w:ascii="方正仿宋_GBK" w:hAnsi="宋体" w:eastAsia="方正仿宋_GBK" w:cs="宋体"/>
                <w:color w:val="000000" w:themeColor="text1"/>
                <w:sz w:val="24"/>
                <w:szCs w:val="24"/>
              </w:rPr>
              <w:t>有效的参选报价中的所有进入报价评审的投标人评标价的算术平均值为基准价，按照下列公式计算每个投标人的投标价格得分：</w:t>
            </w:r>
          </w:p>
          <w:p>
            <w:pPr>
              <w:pStyle w:val="2"/>
              <w:rPr>
                <w:rFonts w:ascii="方正仿宋_GBK" w:eastAsia="方正仿宋_GBK"/>
                <w:sz w:val="28"/>
                <w:szCs w:val="28"/>
              </w:rPr>
            </w:pPr>
            <w:r>
              <w:rPr>
                <w:rFonts w:hint="eastAsia" w:ascii="方正仿宋_GBK" w:eastAsia="方正仿宋_GBK"/>
                <w:position w:val="-26"/>
                <w:sz w:val="28"/>
                <w:szCs w:val="28"/>
              </w:rPr>
              <w:object>
                <v:shape id="_x0000_i1025" o:spt="75" type="#_x0000_t75" style="height:36pt;width:208.2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方正仿宋_GBK" w:eastAsia="方正仿宋_GBK"/>
              </w:rPr>
            </w:pPr>
            <w:r>
              <w:rPr>
                <w:rFonts w:hint="eastAsia" w:ascii="方正仿宋_GBK" w:eastAsia="方正仿宋_GBK"/>
                <w:sz w:val="24"/>
                <w:szCs w:val="24"/>
              </w:rPr>
              <w:t>备注：参选方报价总额不得超过人民币壹佰捌拾万元整（小写：￥</w:t>
            </w:r>
            <w:r>
              <w:rPr>
                <w:rFonts w:eastAsia="方正仿宋_GBK"/>
                <w:sz w:val="24"/>
                <w:szCs w:val="24"/>
              </w:rPr>
              <w:t>1800000.00</w:t>
            </w:r>
            <w:r>
              <w:rPr>
                <w:rFonts w:hint="eastAsia" w:ascii="方正仿宋_GBK" w:eastAsia="方正仿宋_GBK"/>
                <w:sz w:val="24"/>
                <w:szCs w:val="24"/>
              </w:rPr>
              <w:t>元），超过则视为无效。</w:t>
            </w:r>
            <w:r>
              <w:rPr>
                <w:rFonts w:hint="eastAsia" w:eastAsia="方正仿宋_GBK"/>
                <w:sz w:val="24"/>
                <w:szCs w:val="24"/>
              </w:rPr>
              <w:t>最低报价不能作为中选的保证。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6" w:hRule="atLeast"/>
        </w:trPr>
        <w:tc>
          <w:tcPr>
            <w:tcW w:w="515" w:type="pct"/>
            <w:vAlign w:val="center"/>
          </w:tcPr>
          <w:p>
            <w:pPr>
              <w:spacing w:line="400" w:lineRule="exact"/>
              <w:jc w:val="center"/>
              <w:rPr>
                <w:rFonts w:eastAsia="方正仿宋_GBK"/>
                <w:color w:val="000000" w:themeColor="text1"/>
              </w:rPr>
            </w:pPr>
            <w:r>
              <w:rPr>
                <w:rFonts w:hint="eastAsia" w:eastAsia="方正仿宋_GBK"/>
                <w:color w:val="000000" w:themeColor="text1"/>
              </w:rPr>
              <w:t>2</w:t>
            </w:r>
          </w:p>
        </w:tc>
        <w:tc>
          <w:tcPr>
            <w:tcW w:w="927" w:type="pct"/>
            <w:vAlign w:val="center"/>
          </w:tcPr>
          <w:p>
            <w:pPr>
              <w:spacing w:line="400" w:lineRule="exact"/>
              <w:jc w:val="center"/>
              <w:rPr>
                <w:rFonts w:ascii="方正仿宋_GBK" w:eastAsia="方正仿宋_GBK"/>
                <w:color w:val="000000" w:themeColor="text1"/>
              </w:rPr>
            </w:pPr>
            <w:r>
              <w:rPr>
                <w:rFonts w:hint="eastAsia" w:ascii="方正仿宋_GBK" w:eastAsia="方正仿宋_GBK"/>
                <w:color w:val="000000" w:themeColor="text1"/>
              </w:rPr>
              <w:t>商务文件</w:t>
            </w:r>
          </w:p>
        </w:tc>
        <w:tc>
          <w:tcPr>
            <w:tcW w:w="689" w:type="pct"/>
            <w:vAlign w:val="center"/>
          </w:tcPr>
          <w:p>
            <w:pPr>
              <w:spacing w:line="400" w:lineRule="exact"/>
              <w:jc w:val="center"/>
              <w:rPr>
                <w:rFonts w:eastAsia="方正仿宋_GBK"/>
                <w:color w:val="000000" w:themeColor="text1"/>
              </w:rPr>
            </w:pPr>
            <w:r>
              <w:rPr>
                <w:rFonts w:hint="eastAsia" w:eastAsia="方正仿宋_GBK"/>
                <w:color w:val="000000" w:themeColor="text1"/>
              </w:rPr>
              <w:t>30</w:t>
            </w:r>
          </w:p>
        </w:tc>
        <w:tc>
          <w:tcPr>
            <w:tcW w:w="2869"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eastAsia="方正仿宋_GBK"/>
                <w:color w:val="000000"/>
                <w:sz w:val="21"/>
                <w:szCs w:val="21"/>
              </w:rPr>
            </w:pPr>
            <w:r>
              <w:rPr>
                <w:rFonts w:hint="eastAsia" w:ascii="方正仿宋_GBK" w:eastAsia="方正仿宋_GBK"/>
                <w:sz w:val="24"/>
                <w:szCs w:val="24"/>
              </w:rPr>
              <w:t>在满足资格审查要求的基础之上，每增加一个</w:t>
            </w:r>
            <w:r>
              <w:rPr>
                <w:rFonts w:hint="eastAsia" w:eastAsia="方正仿宋_GBK"/>
                <w:kern w:val="0"/>
                <w:sz w:val="24"/>
                <w:szCs w:val="24"/>
              </w:rPr>
              <w:t>2018年01月01日（以合同签订时间为准）以来具备1个市政工程监理或车辆监造</w:t>
            </w:r>
            <w:r>
              <w:rPr>
                <w:rFonts w:hint="eastAsia" w:ascii="方正仿宋_GBK" w:hAnsi="仿宋" w:eastAsia="方正仿宋_GBK" w:cs="仿宋"/>
                <w:bCs/>
                <w:kern w:val="0"/>
                <w:sz w:val="24"/>
                <w:szCs w:val="24"/>
              </w:rPr>
              <w:t>咨询服务</w:t>
            </w:r>
            <w:r>
              <w:rPr>
                <w:rFonts w:hint="eastAsia" w:eastAsia="方正仿宋_GBK"/>
                <w:kern w:val="0"/>
                <w:sz w:val="24"/>
                <w:szCs w:val="24"/>
              </w:rPr>
              <w:t>业绩</w:t>
            </w:r>
            <w:r>
              <w:rPr>
                <w:rFonts w:hint="eastAsia" w:ascii="方正仿宋_GBK" w:eastAsia="方正仿宋_GBK"/>
                <w:sz w:val="24"/>
                <w:szCs w:val="24"/>
              </w:rPr>
              <w:t>，得</w:t>
            </w:r>
            <w:r>
              <w:rPr>
                <w:rFonts w:hint="eastAsia" w:eastAsia="方正仿宋_GBK"/>
                <w:color w:val="000000"/>
                <w:sz w:val="24"/>
                <w:szCs w:val="24"/>
              </w:rPr>
              <w:t>15</w:t>
            </w:r>
            <w:r>
              <w:rPr>
                <w:rFonts w:hint="eastAsia" w:ascii="方正仿宋_GBK" w:eastAsia="方正仿宋_GBK"/>
                <w:sz w:val="24"/>
                <w:szCs w:val="24"/>
              </w:rPr>
              <w:t>分，最多得</w:t>
            </w:r>
            <w:r>
              <w:rPr>
                <w:rFonts w:hint="eastAsia" w:eastAsia="方正仿宋_GBK"/>
                <w:color w:val="000000"/>
                <w:sz w:val="24"/>
                <w:szCs w:val="24"/>
              </w:rPr>
              <w:t>30</w:t>
            </w:r>
            <w:r>
              <w:rPr>
                <w:rFonts w:hint="eastAsia" w:ascii="方正仿宋_GBK" w:eastAsia="方正仿宋_GBK"/>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515" w:type="pct"/>
            <w:vAlign w:val="center"/>
          </w:tcPr>
          <w:p>
            <w:pPr>
              <w:spacing w:line="400" w:lineRule="exact"/>
              <w:jc w:val="center"/>
              <w:rPr>
                <w:rFonts w:eastAsia="方正仿宋_GBK"/>
                <w:color w:val="000000" w:themeColor="text1"/>
              </w:rPr>
            </w:pPr>
            <w:r>
              <w:rPr>
                <w:rFonts w:hint="eastAsia" w:eastAsia="方正仿宋_GBK"/>
                <w:color w:val="000000" w:themeColor="text1"/>
              </w:rPr>
              <w:t>3</w:t>
            </w:r>
          </w:p>
        </w:tc>
        <w:tc>
          <w:tcPr>
            <w:tcW w:w="927" w:type="pct"/>
            <w:vAlign w:val="center"/>
          </w:tcPr>
          <w:p>
            <w:pPr>
              <w:spacing w:line="400" w:lineRule="exact"/>
              <w:jc w:val="center"/>
              <w:rPr>
                <w:rFonts w:ascii="方正仿宋_GBK" w:eastAsia="方正仿宋_GBK"/>
                <w:color w:val="000000" w:themeColor="text1"/>
              </w:rPr>
            </w:pPr>
            <w:r>
              <w:rPr>
                <w:rFonts w:hint="eastAsia" w:ascii="方正仿宋_GBK" w:eastAsia="方正仿宋_GBK"/>
                <w:color w:val="000000" w:themeColor="text1"/>
              </w:rPr>
              <w:t>技术部分</w:t>
            </w:r>
          </w:p>
        </w:tc>
        <w:tc>
          <w:tcPr>
            <w:tcW w:w="689" w:type="pct"/>
            <w:vAlign w:val="center"/>
          </w:tcPr>
          <w:p>
            <w:pPr>
              <w:spacing w:line="400" w:lineRule="exact"/>
              <w:jc w:val="center"/>
              <w:rPr>
                <w:rFonts w:ascii="方正仿宋_GBK" w:eastAsia="方正仿宋_GBK"/>
                <w:color w:val="000000" w:themeColor="text1"/>
              </w:rPr>
            </w:pPr>
            <w:r>
              <w:rPr>
                <w:rFonts w:hint="eastAsia" w:eastAsia="方正仿宋_GBK"/>
                <w:color w:val="000000" w:themeColor="text1"/>
              </w:rPr>
              <w:t>40</w:t>
            </w:r>
          </w:p>
        </w:tc>
        <w:tc>
          <w:tcPr>
            <w:tcW w:w="2869" w:type="pct"/>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eastAsia="方正仿宋_GBK"/>
                <w:color w:val="000000"/>
                <w:sz w:val="24"/>
                <w:szCs w:val="24"/>
              </w:rPr>
            </w:pPr>
            <w:r>
              <w:rPr>
                <w:rFonts w:hint="eastAsia" w:eastAsia="方正仿宋_GBK"/>
                <w:color w:val="000000"/>
                <w:sz w:val="24"/>
                <w:szCs w:val="24"/>
              </w:rPr>
              <w:t>1.项目的理解和认识（10分）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eastAsia="方正仿宋_GBK"/>
                <w:color w:val="000000"/>
                <w:sz w:val="24"/>
                <w:szCs w:val="24"/>
              </w:rPr>
            </w:pPr>
            <w:r>
              <w:rPr>
                <w:rFonts w:hint="eastAsia" w:eastAsia="方正仿宋_GBK"/>
                <w:color w:val="000000"/>
                <w:sz w:val="24"/>
                <w:szCs w:val="24"/>
              </w:rPr>
              <w:t>优秀得7-10分，一般得3-6分，差得0-2分。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eastAsia="方正仿宋_GBK"/>
                <w:color w:val="000000"/>
                <w:sz w:val="24"/>
                <w:szCs w:val="24"/>
              </w:rPr>
            </w:pPr>
            <w:r>
              <w:rPr>
                <w:rFonts w:hint="eastAsia" w:eastAsia="方正仿宋_GBK"/>
                <w:color w:val="000000"/>
                <w:sz w:val="24"/>
                <w:szCs w:val="24"/>
              </w:rPr>
              <w:t>2.对拟服务专业的认识和研究（10分）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eastAsia="方正仿宋_GBK"/>
                <w:color w:val="000000"/>
                <w:sz w:val="24"/>
                <w:szCs w:val="24"/>
              </w:rPr>
            </w:pPr>
            <w:r>
              <w:rPr>
                <w:rFonts w:hint="eastAsia" w:eastAsia="方正仿宋_GBK"/>
                <w:color w:val="000000"/>
                <w:sz w:val="24"/>
                <w:szCs w:val="24"/>
              </w:rPr>
              <w:t>优秀得7-10分，一般得3-6分，差得0-2分。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eastAsia="方正仿宋_GBK"/>
                <w:color w:val="000000"/>
                <w:sz w:val="24"/>
                <w:szCs w:val="24"/>
              </w:rPr>
            </w:pPr>
            <w:r>
              <w:rPr>
                <w:rFonts w:hint="eastAsia" w:eastAsia="方正仿宋_GBK"/>
                <w:color w:val="000000"/>
                <w:sz w:val="24"/>
                <w:szCs w:val="24"/>
              </w:rPr>
              <w:t>3.服务方案（10分）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eastAsia="方正仿宋_GBK"/>
                <w:color w:val="000000"/>
                <w:sz w:val="24"/>
                <w:szCs w:val="24"/>
              </w:rPr>
            </w:pPr>
            <w:r>
              <w:rPr>
                <w:rFonts w:hint="eastAsia" w:eastAsia="方正仿宋_GBK"/>
                <w:color w:val="000000"/>
                <w:sz w:val="24"/>
                <w:szCs w:val="24"/>
              </w:rPr>
              <w:t>优秀得7-10分，一般得3-6分，差得0-2分。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eastAsia="方正仿宋_GBK"/>
                <w:color w:val="000000"/>
                <w:sz w:val="24"/>
                <w:szCs w:val="24"/>
              </w:rPr>
            </w:pPr>
            <w:r>
              <w:rPr>
                <w:rFonts w:hint="eastAsia" w:eastAsia="方正仿宋_GBK"/>
                <w:color w:val="000000"/>
                <w:sz w:val="24"/>
                <w:szCs w:val="24"/>
              </w:rPr>
              <w:t>4.服务质量保证措施（10分）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方正仿宋_GBK" w:eastAsia="方正仿宋_GBK"/>
                <w:color w:val="000000" w:themeColor="text1"/>
                <w:shd w:val="clear" w:color="auto" w:fill="FFFFFF"/>
              </w:rPr>
            </w:pPr>
            <w:r>
              <w:rPr>
                <w:rFonts w:hint="eastAsia" w:eastAsia="方正仿宋_GBK"/>
                <w:color w:val="000000"/>
                <w:sz w:val="24"/>
                <w:szCs w:val="24"/>
              </w:rPr>
              <w:t>优秀得7-10分，一般得3-6分，差得0-2分。</w:t>
            </w:r>
          </w:p>
        </w:tc>
      </w:tr>
    </w:tbl>
    <w:p>
      <w:pPr>
        <w:pStyle w:val="20"/>
        <w:keepNext w:val="0"/>
        <w:keepLines w:val="0"/>
        <w:pageBreakBefore w:val="0"/>
        <w:widowControl/>
        <w:kinsoku/>
        <w:wordWrap/>
        <w:overflowPunct/>
        <w:topLinePunct w:val="0"/>
        <w:autoSpaceDE/>
        <w:autoSpaceDN/>
        <w:bidi w:val="0"/>
        <w:spacing w:line="600" w:lineRule="exact"/>
        <w:ind w:firstLine="0" w:firstLineChars="0"/>
        <w:textAlignment w:val="auto"/>
        <w:rPr>
          <w:sz w:val="32"/>
          <w:szCs w:val="32"/>
        </w:rPr>
      </w:pPr>
      <w:r>
        <w:rPr>
          <w:rFonts w:hint="eastAsia" w:eastAsia="方正黑体_GBK"/>
          <w:b w:val="0"/>
          <w:sz w:val="32"/>
          <w:szCs w:val="32"/>
        </w:rPr>
        <w:t>六</w:t>
      </w:r>
      <w:r>
        <w:rPr>
          <w:rFonts w:eastAsia="方正黑体_GBK"/>
          <w:b w:val="0"/>
          <w:sz w:val="32"/>
          <w:szCs w:val="32"/>
        </w:rPr>
        <w:t>、</w:t>
      </w:r>
      <w:bookmarkStart w:id="20" w:name="_Toc507683562"/>
      <w:bookmarkEnd w:id="20"/>
      <w:bookmarkStart w:id="21" w:name="_Toc474831670"/>
      <w:bookmarkEnd w:id="21"/>
      <w:bookmarkStart w:id="22" w:name="_Toc507683573"/>
      <w:bookmarkEnd w:id="22"/>
      <w:bookmarkStart w:id="23" w:name="_Toc474831666"/>
      <w:bookmarkEnd w:id="23"/>
      <w:bookmarkStart w:id="24" w:name="_Toc507683569"/>
      <w:bookmarkEnd w:id="24"/>
      <w:bookmarkStart w:id="25" w:name="_Toc498679046"/>
      <w:bookmarkEnd w:id="25"/>
      <w:bookmarkStart w:id="26" w:name="_Toc507683597"/>
      <w:bookmarkEnd w:id="26"/>
      <w:bookmarkStart w:id="27" w:name="_Toc507683572"/>
      <w:bookmarkEnd w:id="27"/>
      <w:bookmarkStart w:id="28" w:name="_Toc474831673"/>
      <w:bookmarkEnd w:id="28"/>
      <w:bookmarkStart w:id="29" w:name="_Toc474831681"/>
      <w:bookmarkEnd w:id="29"/>
      <w:bookmarkStart w:id="30" w:name="_Toc474831680"/>
      <w:bookmarkEnd w:id="30"/>
      <w:bookmarkStart w:id="31" w:name="_Toc474831672"/>
      <w:bookmarkEnd w:id="31"/>
      <w:bookmarkStart w:id="32" w:name="_Toc507683564"/>
      <w:bookmarkEnd w:id="32"/>
      <w:bookmarkStart w:id="33" w:name="_Toc507683565"/>
      <w:bookmarkEnd w:id="33"/>
      <w:bookmarkStart w:id="34" w:name="_Toc474831664"/>
      <w:bookmarkEnd w:id="34"/>
      <w:bookmarkStart w:id="35" w:name="_Toc474831671"/>
      <w:bookmarkEnd w:id="35"/>
      <w:bookmarkStart w:id="36" w:name="_Toc474831678"/>
      <w:bookmarkEnd w:id="36"/>
      <w:bookmarkStart w:id="37" w:name="_Toc474831677"/>
      <w:bookmarkEnd w:id="37"/>
      <w:bookmarkStart w:id="38" w:name="_Toc474831668"/>
      <w:bookmarkEnd w:id="38"/>
      <w:bookmarkStart w:id="39" w:name="_Toc507683559"/>
      <w:bookmarkEnd w:id="39"/>
      <w:bookmarkStart w:id="40" w:name="_Toc474831675"/>
      <w:bookmarkEnd w:id="40"/>
      <w:bookmarkStart w:id="41" w:name="_Toc474831667"/>
      <w:bookmarkEnd w:id="41"/>
      <w:bookmarkStart w:id="42" w:name="_Toc507683570"/>
      <w:bookmarkEnd w:id="42"/>
      <w:bookmarkStart w:id="43" w:name="_Toc474831679"/>
      <w:bookmarkEnd w:id="43"/>
      <w:bookmarkStart w:id="44" w:name="_Toc474831669"/>
      <w:bookmarkEnd w:id="44"/>
      <w:bookmarkStart w:id="45" w:name="_Toc507683567"/>
      <w:bookmarkEnd w:id="45"/>
      <w:bookmarkStart w:id="46" w:name="_Toc474831682"/>
      <w:bookmarkEnd w:id="46"/>
      <w:bookmarkStart w:id="47" w:name="_Toc507683566"/>
      <w:bookmarkEnd w:id="47"/>
      <w:bookmarkStart w:id="48" w:name="_Toc474831674"/>
      <w:bookmarkEnd w:id="48"/>
      <w:bookmarkStart w:id="49" w:name="_Toc474831665"/>
      <w:bookmarkEnd w:id="49"/>
      <w:bookmarkStart w:id="50" w:name="_Toc507683568"/>
      <w:bookmarkEnd w:id="50"/>
      <w:bookmarkStart w:id="51" w:name="_Toc481757994"/>
      <w:bookmarkStart w:id="52" w:name="_Toc482870109"/>
      <w:bookmarkStart w:id="53" w:name="_Toc2770026"/>
      <w:bookmarkStart w:id="54" w:name="_Toc482367419"/>
      <w:bookmarkStart w:id="55" w:name="_Toc482869403"/>
      <w:r>
        <w:rPr>
          <w:rFonts w:eastAsia="方正黑体_GBK"/>
          <w:b w:val="0"/>
          <w:sz w:val="32"/>
          <w:szCs w:val="32"/>
        </w:rPr>
        <w:t>其它相关说明</w:t>
      </w:r>
      <w:bookmarkEnd w:id="18"/>
      <w:bookmarkEnd w:id="19"/>
      <w:bookmarkEnd w:id="51"/>
      <w:bookmarkEnd w:id="52"/>
      <w:bookmarkEnd w:id="53"/>
      <w:bookmarkEnd w:id="54"/>
      <w:bookmarkEnd w:id="55"/>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bCs/>
          <w:kern w:val="0"/>
          <w:sz w:val="32"/>
          <w:szCs w:val="32"/>
        </w:rPr>
      </w:pPr>
      <w:bookmarkStart w:id="56" w:name="_Toc2770027"/>
      <w:bookmarkStart w:id="57" w:name="_Toc482367420"/>
      <w:bookmarkStart w:id="58" w:name="_Toc481757995"/>
      <w:bookmarkStart w:id="59" w:name="_Toc482870110"/>
      <w:bookmarkStart w:id="60" w:name="_Toc482869404"/>
      <w:r>
        <w:rPr>
          <w:rFonts w:eastAsia="方正仿宋_GBK"/>
          <w:bCs/>
          <w:kern w:val="0"/>
          <w:sz w:val="32"/>
          <w:szCs w:val="32"/>
        </w:rPr>
        <w:t>（一）超过比选截止时间提交的参选文件不予接收；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bCs/>
          <w:kern w:val="0"/>
          <w:sz w:val="32"/>
          <w:szCs w:val="32"/>
        </w:rPr>
      </w:pPr>
      <w:r>
        <w:rPr>
          <w:rFonts w:eastAsia="方正仿宋_GBK"/>
          <w:bCs/>
          <w:kern w:val="0"/>
          <w:sz w:val="32"/>
          <w:szCs w:val="32"/>
        </w:rPr>
        <w:t>（二）所有提交的</w:t>
      </w:r>
      <w:r>
        <w:rPr>
          <w:rFonts w:hint="eastAsia" w:eastAsia="方正仿宋_GBK"/>
          <w:bCs/>
          <w:kern w:val="0"/>
          <w:sz w:val="32"/>
          <w:szCs w:val="32"/>
        </w:rPr>
        <w:t>比选申请</w:t>
      </w:r>
      <w:r>
        <w:rPr>
          <w:rFonts w:eastAsia="方正仿宋_GBK"/>
          <w:bCs/>
          <w:kern w:val="0"/>
          <w:sz w:val="32"/>
          <w:szCs w:val="32"/>
        </w:rPr>
        <w:t>文件将不予退回；</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bCs/>
          <w:kern w:val="0"/>
          <w:sz w:val="32"/>
          <w:szCs w:val="32"/>
        </w:rPr>
      </w:pPr>
      <w:r>
        <w:rPr>
          <w:rFonts w:eastAsia="方正仿宋_GBK"/>
          <w:bCs/>
          <w:kern w:val="0"/>
          <w:sz w:val="32"/>
          <w:szCs w:val="32"/>
        </w:rPr>
        <w:t>（三）无论比选结果如何，参选人参与本项目比选的所有费用均由参选人自行承担；</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bCs/>
          <w:kern w:val="0"/>
          <w:sz w:val="32"/>
          <w:szCs w:val="32"/>
        </w:rPr>
      </w:pPr>
      <w:r>
        <w:rPr>
          <w:rFonts w:eastAsia="方正仿宋_GBK"/>
          <w:bCs/>
          <w:kern w:val="0"/>
          <w:sz w:val="32"/>
          <w:szCs w:val="32"/>
        </w:rPr>
        <w:t>（四）应征资料中的所有内容均应由参选人原创，不得包含任何侵犯第三者知识产权的材料。如发生侵权行为，后果由参选方自行承担；</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bCs/>
          <w:kern w:val="0"/>
          <w:sz w:val="32"/>
          <w:szCs w:val="32"/>
        </w:rPr>
      </w:pPr>
      <w:r>
        <w:rPr>
          <w:rFonts w:eastAsia="方正仿宋_GBK"/>
          <w:bCs/>
          <w:kern w:val="0"/>
          <w:sz w:val="32"/>
          <w:szCs w:val="32"/>
        </w:rPr>
        <w:t>（五）本次比选活动将遵循公平、公正、公开的原则进行，比选人不对评审结果进行解释；</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bCs/>
          <w:kern w:val="0"/>
          <w:sz w:val="32"/>
          <w:szCs w:val="32"/>
        </w:rPr>
      </w:pPr>
      <w:r>
        <w:rPr>
          <w:rFonts w:eastAsia="方正仿宋_GBK"/>
          <w:bCs/>
          <w:kern w:val="0"/>
          <w:sz w:val="32"/>
          <w:szCs w:val="32"/>
        </w:rPr>
        <w:t>（六）评审结束后，评审结果将在比选人官方网站上（http://www.crtdri.com/）进行公示，公示期为3个工作日；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bCs/>
          <w:kern w:val="0"/>
          <w:sz w:val="32"/>
          <w:szCs w:val="32"/>
        </w:rPr>
      </w:pPr>
      <w:r>
        <w:rPr>
          <w:rFonts w:eastAsia="方正仿宋_GBK"/>
          <w:bCs/>
          <w:kern w:val="0"/>
          <w:sz w:val="32"/>
          <w:szCs w:val="32"/>
        </w:rPr>
        <w:t>（七）中选人收到中选通知后，按要求与比选人签订合同</w:t>
      </w:r>
      <w:r>
        <w:rPr>
          <w:rFonts w:hint="eastAsia" w:eastAsia="方正仿宋_GBK"/>
          <w:bCs/>
          <w:kern w:val="0"/>
          <w:sz w:val="32"/>
          <w:szCs w:val="32"/>
        </w:rPr>
        <w:t>，</w:t>
      </w:r>
      <w:r>
        <w:rPr>
          <w:rFonts w:eastAsia="方正仿宋_GBK"/>
          <w:bCs/>
          <w:kern w:val="0"/>
          <w:sz w:val="32"/>
          <w:szCs w:val="32"/>
        </w:rPr>
        <w:t>中选人不按要求与比选人签订合同的，比选人有权取消中选人的中选资格。在履约过程中，中选人不能满足比选人针对项目需求所提出的合理要求时，比选人有权解除合同，维护自己的合法权益；</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bCs/>
          <w:kern w:val="0"/>
          <w:sz w:val="32"/>
          <w:szCs w:val="32"/>
        </w:rPr>
      </w:pPr>
      <w:r>
        <w:rPr>
          <w:rFonts w:eastAsia="方正仿宋_GBK"/>
          <w:bCs/>
          <w:kern w:val="0"/>
          <w:sz w:val="32"/>
          <w:szCs w:val="32"/>
        </w:rPr>
        <w:t>（八）本次比选活动的解释权归比选人。</w:t>
      </w:r>
      <w:bookmarkEnd w:id="56"/>
      <w:bookmarkEnd w:id="57"/>
      <w:bookmarkEnd w:id="58"/>
      <w:bookmarkEnd w:id="59"/>
      <w:bookmarkEnd w:id="60"/>
      <w:bookmarkStart w:id="61" w:name="_附件2"/>
      <w:bookmarkEnd w:id="61"/>
      <w:bookmarkStart w:id="62" w:name="_Toc229564657"/>
    </w:p>
    <w:p>
      <w:pPr>
        <w:pStyle w:val="20"/>
        <w:keepNext w:val="0"/>
        <w:keepLines w:val="0"/>
        <w:pageBreakBefore w:val="0"/>
        <w:widowControl/>
        <w:kinsoku/>
        <w:wordWrap/>
        <w:overflowPunct/>
        <w:topLinePunct w:val="0"/>
        <w:autoSpaceDE/>
        <w:autoSpaceDN/>
        <w:bidi w:val="0"/>
        <w:spacing w:line="600" w:lineRule="exact"/>
        <w:ind w:firstLine="560"/>
        <w:textAlignment w:val="auto"/>
        <w:rPr>
          <w:rFonts w:eastAsia="方正黑体_GBK"/>
          <w:b w:val="0"/>
          <w:sz w:val="32"/>
          <w:szCs w:val="32"/>
        </w:rPr>
      </w:pPr>
      <w:r>
        <w:rPr>
          <w:rFonts w:hint="eastAsia" w:eastAsia="方正黑体_GBK"/>
          <w:b w:val="0"/>
          <w:sz w:val="32"/>
          <w:szCs w:val="32"/>
        </w:rPr>
        <w:t>七</w:t>
      </w:r>
      <w:r>
        <w:rPr>
          <w:rFonts w:eastAsia="方正黑体_GBK"/>
          <w:b w:val="0"/>
          <w:sz w:val="32"/>
          <w:szCs w:val="32"/>
        </w:rPr>
        <w:t>、</w:t>
      </w:r>
      <w:r>
        <w:rPr>
          <w:rFonts w:hint="eastAsia" w:eastAsia="方正黑体_GBK"/>
          <w:b w:val="0"/>
          <w:sz w:val="32"/>
          <w:szCs w:val="32"/>
        </w:rPr>
        <w:t>联系方式</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bCs/>
          <w:kern w:val="0"/>
          <w:sz w:val="32"/>
          <w:szCs w:val="32"/>
        </w:rPr>
      </w:pPr>
      <w:r>
        <w:rPr>
          <w:rFonts w:hint="eastAsia" w:eastAsia="方正仿宋_GBK"/>
          <w:bCs/>
          <w:kern w:val="0"/>
          <w:sz w:val="32"/>
          <w:szCs w:val="32"/>
        </w:rPr>
        <w:t>地址：重庆市北部新区金童路童家院子轻轨综合基地科技楼</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bCs/>
          <w:kern w:val="0"/>
          <w:sz w:val="32"/>
          <w:szCs w:val="32"/>
        </w:rPr>
      </w:pPr>
      <w:r>
        <w:rPr>
          <w:rFonts w:hint="eastAsia" w:eastAsia="方正仿宋_GBK"/>
          <w:bCs/>
          <w:kern w:val="0"/>
          <w:sz w:val="32"/>
          <w:szCs w:val="32"/>
        </w:rPr>
        <w:t>邮编：401122</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bCs/>
          <w:kern w:val="0"/>
          <w:sz w:val="32"/>
          <w:szCs w:val="32"/>
        </w:rPr>
      </w:pPr>
      <w:r>
        <w:rPr>
          <w:rFonts w:hint="eastAsia" w:eastAsia="方正仿宋_GBK"/>
          <w:bCs/>
          <w:kern w:val="0"/>
          <w:sz w:val="32"/>
          <w:szCs w:val="32"/>
        </w:rPr>
        <w:t>联系人：杨雅婷</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spacing w:val="-20"/>
          <w:sz w:val="32"/>
          <w:szCs w:val="32"/>
        </w:rPr>
      </w:pPr>
      <w:r>
        <w:rPr>
          <w:rFonts w:hint="eastAsia" w:eastAsia="方正仿宋_GBK"/>
          <w:bCs/>
          <w:kern w:val="0"/>
          <w:sz w:val="32"/>
          <w:szCs w:val="32"/>
        </w:rPr>
        <w:t>联系电话：023-63358171  15823485594</w:t>
      </w:r>
      <w:r>
        <w:rPr>
          <w:rFonts w:eastAsia="方正仿宋_GBK"/>
          <w:spacing w:val="-20"/>
          <w:sz w:val="32"/>
          <w:szCs w:val="32"/>
        </w:rPr>
        <w:br w:type="page"/>
      </w:r>
      <w:bookmarkEnd w:id="62"/>
    </w:p>
    <w:p>
      <w:pPr>
        <w:keepNext w:val="0"/>
        <w:keepLines w:val="0"/>
        <w:pageBreakBefore w:val="0"/>
        <w:widowControl/>
        <w:kinsoku/>
        <w:wordWrap/>
        <w:overflowPunct/>
        <w:topLinePunct w:val="0"/>
        <w:autoSpaceDE/>
        <w:autoSpaceDN/>
        <w:bidi w:val="0"/>
        <w:spacing w:line="600" w:lineRule="exac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附件1</w:t>
      </w:r>
    </w:p>
    <w:p>
      <w:pPr>
        <w:widowControl/>
        <w:spacing w:line="720" w:lineRule="exact"/>
        <w:ind w:firstLine="640" w:firstLineChars="200"/>
        <w:jc w:val="center"/>
        <w:rPr>
          <w:rFonts w:eastAsia="方正小标宋_GBK"/>
          <w:color w:val="000000"/>
          <w:spacing w:val="-20"/>
          <w:sz w:val="36"/>
          <w:szCs w:val="36"/>
        </w:rPr>
      </w:pPr>
      <w:r>
        <w:rPr>
          <w:rFonts w:eastAsia="方正小标宋_GBK"/>
          <w:color w:val="000000"/>
          <w:spacing w:val="-20"/>
          <w:sz w:val="36"/>
          <w:szCs w:val="36"/>
        </w:rPr>
        <w:t>法定代表人授权书</w:t>
      </w:r>
    </w:p>
    <w:p>
      <w:pPr>
        <w:widowControl/>
        <w:spacing w:line="594" w:lineRule="exact"/>
        <w:ind w:firstLine="560" w:firstLineChars="200"/>
        <w:rPr>
          <w:rFonts w:eastAsia="方正仿宋_GBK"/>
          <w:color w:val="000000"/>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eastAsia="方正仿宋_GBK"/>
          <w:color w:val="000000"/>
          <w:sz w:val="32"/>
          <w:szCs w:val="32"/>
        </w:rPr>
      </w:pPr>
      <w:r>
        <w:rPr>
          <w:rFonts w:hint="eastAsia" w:eastAsia="方正仿宋_GBK"/>
          <w:color w:val="000000"/>
          <w:sz w:val="32"/>
          <w:szCs w:val="32"/>
          <w:u w:val="single"/>
        </w:rPr>
        <w:t>重庆市轨道交通设计研究院有限责任公司</w:t>
      </w:r>
      <w:r>
        <w:rPr>
          <w:rFonts w:eastAsia="方正仿宋_GBK"/>
          <w:color w:val="00000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160" w:firstLineChars="50"/>
        <w:textAlignment w:val="auto"/>
        <w:rPr>
          <w:rFonts w:eastAsia="方正仿宋_GBK"/>
          <w:color w:val="000000"/>
          <w:sz w:val="32"/>
          <w:szCs w:val="32"/>
        </w:rPr>
      </w:pPr>
      <w:r>
        <w:rPr>
          <w:rFonts w:eastAsia="方正仿宋_GBK"/>
          <w:color w:val="000000"/>
          <w:sz w:val="32"/>
          <w:szCs w:val="32"/>
        </w:rPr>
        <w:t>（参选单位名称）的法定代表人授权（授权代表姓名）职务：为授权代表，身份证号为：参加贵单位组织的“项目”比选活动，全权处理比选活动中的一切事宜。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法定代表人签字或盖章：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授权代表签字：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职务：</w:t>
      </w:r>
    </w:p>
    <w:p>
      <w:pPr>
        <w:widowControl/>
        <w:spacing w:line="594" w:lineRule="exact"/>
        <w:ind w:firstLine="560" w:firstLineChars="200"/>
        <w:rPr>
          <w:rFonts w:eastAsia="方正仿宋_GBK"/>
          <w:color w:val="000000"/>
        </w:rPr>
      </w:pPr>
    </w:p>
    <w:p>
      <w:pPr>
        <w:widowControl/>
        <w:spacing w:line="594" w:lineRule="exact"/>
        <w:ind w:firstLine="560" w:firstLineChars="200"/>
        <w:rPr>
          <w:rFonts w:eastAsia="方正仿宋_GBK"/>
          <w:color w:val="000000"/>
        </w:rPr>
      </w:pPr>
    </w:p>
    <w:p>
      <w:pPr>
        <w:widowControl/>
        <w:spacing w:line="594" w:lineRule="exact"/>
        <w:ind w:right="560" w:firstLine="5280" w:firstLineChars="1650"/>
        <w:rPr>
          <w:rFonts w:eastAsia="方正仿宋_GBK"/>
          <w:color w:val="000000"/>
          <w:sz w:val="32"/>
          <w:szCs w:val="32"/>
        </w:rPr>
      </w:pPr>
      <w:r>
        <w:rPr>
          <w:rFonts w:eastAsia="方正仿宋_GBK"/>
          <w:color w:val="000000"/>
          <w:sz w:val="32"/>
          <w:szCs w:val="32"/>
        </w:rPr>
        <w:t>参选单位（盖章）：</w:t>
      </w:r>
    </w:p>
    <w:p>
      <w:pPr>
        <w:widowControl/>
        <w:spacing w:line="594" w:lineRule="exact"/>
        <w:ind w:firstLine="5280" w:firstLineChars="1650"/>
        <w:rPr>
          <w:rFonts w:eastAsia="方正仿宋_GBK"/>
          <w:color w:val="000000"/>
          <w:sz w:val="32"/>
          <w:szCs w:val="32"/>
        </w:rPr>
      </w:pPr>
      <w:r>
        <w:rPr>
          <w:rFonts w:eastAsia="方正仿宋_GBK"/>
          <w:color w:val="000000"/>
          <w:sz w:val="32"/>
          <w:szCs w:val="32"/>
        </w:rPr>
        <w:t>日期：202</w:t>
      </w:r>
      <w:r>
        <w:rPr>
          <w:rFonts w:hint="eastAsia" w:eastAsia="方正仿宋_GBK"/>
          <w:color w:val="000000"/>
          <w:sz w:val="32"/>
          <w:szCs w:val="32"/>
        </w:rPr>
        <w:t>3</w:t>
      </w:r>
      <w:r>
        <w:rPr>
          <w:rFonts w:eastAsia="方正仿宋_GBK"/>
          <w:color w:val="000000"/>
          <w:sz w:val="32"/>
          <w:szCs w:val="32"/>
        </w:rPr>
        <w:t>年月日</w:t>
      </w:r>
    </w:p>
    <w:p>
      <w:pPr>
        <w:widowControl/>
        <w:spacing w:line="594" w:lineRule="exact"/>
        <w:ind w:firstLine="560" w:firstLineChars="200"/>
        <w:rPr>
          <w:rFonts w:eastAsia="方正仿宋_GBK"/>
          <w:color w:val="000000"/>
        </w:rPr>
      </w:pPr>
    </w:p>
    <w:p>
      <w:pPr>
        <w:pStyle w:val="18"/>
        <w:spacing w:before="0" w:beforeAutospacing="0" w:after="0" w:afterAutospacing="0" w:line="594" w:lineRule="exact"/>
        <w:ind w:firstLine="560" w:firstLineChars="200"/>
        <w:jc w:val="both"/>
        <w:textAlignment w:val="auto"/>
        <w:rPr>
          <w:rFonts w:ascii="Times New Roman" w:hAnsi="Times New Roman" w:eastAsia="方正仿宋_GBK"/>
          <w:color w:val="000000"/>
          <w:kern w:val="2"/>
          <w:sz w:val="28"/>
          <w:szCs w:val="28"/>
        </w:rPr>
      </w:pPr>
    </w:p>
    <w:p>
      <w:pPr>
        <w:pStyle w:val="18"/>
        <w:spacing w:before="0" w:beforeAutospacing="0" w:after="0" w:afterAutospacing="0" w:line="594" w:lineRule="exact"/>
        <w:ind w:firstLine="560" w:firstLineChars="200"/>
        <w:jc w:val="both"/>
        <w:textAlignment w:val="auto"/>
        <w:rPr>
          <w:rFonts w:ascii="Times New Roman" w:hAnsi="Times New Roman" w:eastAsia="方正仿宋_GBK"/>
          <w:color w:val="000000"/>
          <w:kern w:val="2"/>
          <w:sz w:val="28"/>
          <w:szCs w:val="28"/>
        </w:rPr>
      </w:pPr>
    </w:p>
    <w:p>
      <w:pPr>
        <w:pStyle w:val="18"/>
        <w:spacing w:before="0" w:beforeAutospacing="0" w:after="0" w:afterAutospacing="0" w:line="540" w:lineRule="exact"/>
        <w:ind w:firstLine="560" w:firstLineChars="200"/>
        <w:jc w:val="both"/>
        <w:textAlignment w:val="auto"/>
        <w:rPr>
          <w:rFonts w:ascii="Times New Roman" w:hAnsi="Times New Roman" w:eastAsia="方正仿宋_GBK"/>
          <w:color w:val="000000"/>
          <w:kern w:val="2"/>
          <w:sz w:val="28"/>
          <w:szCs w:val="28"/>
        </w:rPr>
      </w:pPr>
    </w:p>
    <w:p>
      <w:pPr>
        <w:pStyle w:val="18"/>
        <w:spacing w:before="0" w:beforeAutospacing="0" w:after="0" w:afterAutospacing="0" w:line="540" w:lineRule="exact"/>
        <w:ind w:firstLine="560" w:firstLineChars="200"/>
        <w:jc w:val="both"/>
        <w:textAlignment w:val="auto"/>
        <w:rPr>
          <w:rFonts w:ascii="Times New Roman" w:hAnsi="Times New Roman" w:eastAsia="方正仿宋_GBK"/>
          <w:color w:val="000000"/>
          <w:kern w:val="2"/>
          <w:sz w:val="28"/>
          <w:szCs w:val="28"/>
        </w:rPr>
      </w:pPr>
    </w:p>
    <w:p>
      <w:pPr>
        <w:widowControl/>
        <w:jc w:val="left"/>
        <w:rPr>
          <w:rFonts w:eastAsia="方正黑体_GBK"/>
          <w:color w:val="000000"/>
        </w:rPr>
      </w:pPr>
      <w:bookmarkStart w:id="63" w:name="_Toc229564658"/>
      <w:r>
        <w:rPr>
          <w:rFonts w:eastAsia="方正黑体_GBK"/>
          <w:color w:val="000000"/>
        </w:rPr>
        <w:br w:type="page"/>
      </w:r>
    </w:p>
    <w:p>
      <w:pPr>
        <w:widowControl/>
        <w:spacing w:line="540" w:lineRule="exact"/>
        <w:rPr>
          <w:rFonts w:eastAsia="方正黑体_GBK"/>
          <w:color w:val="000000"/>
        </w:rPr>
      </w:pPr>
      <w:r>
        <w:rPr>
          <w:rFonts w:eastAsia="方正黑体_GBK"/>
          <w:color w:val="000000"/>
        </w:rPr>
        <w:t>附件</w:t>
      </w:r>
      <w:bookmarkEnd w:id="63"/>
      <w:r>
        <w:rPr>
          <w:rFonts w:eastAsia="方正黑体_GBK"/>
          <w:color w:val="000000"/>
        </w:rPr>
        <w:t>2</w:t>
      </w:r>
    </w:p>
    <w:p>
      <w:pPr>
        <w:widowControl/>
        <w:spacing w:line="720" w:lineRule="exact"/>
        <w:ind w:firstLine="640" w:firstLineChars="200"/>
        <w:jc w:val="center"/>
        <w:rPr>
          <w:rFonts w:eastAsia="方正小标宋_GBK"/>
          <w:color w:val="000000"/>
          <w:spacing w:val="-20"/>
          <w:sz w:val="36"/>
          <w:szCs w:val="36"/>
        </w:rPr>
      </w:pPr>
      <w:bookmarkStart w:id="64" w:name="_Toc229564659"/>
      <w:r>
        <w:rPr>
          <w:rFonts w:eastAsia="方正小标宋_GBK"/>
          <w:color w:val="000000"/>
          <w:spacing w:val="-20"/>
          <w:sz w:val="36"/>
          <w:szCs w:val="36"/>
        </w:rPr>
        <w:t>公司基本信息表</w:t>
      </w:r>
      <w:bookmarkEnd w:id="64"/>
    </w:p>
    <w:tbl>
      <w:tblPr>
        <w:tblStyle w:val="11"/>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7"/>
        <w:gridCol w:w="2507"/>
        <w:gridCol w:w="967"/>
        <w:gridCol w:w="1066"/>
        <w:gridCol w:w="138"/>
        <w:gridCol w:w="1418"/>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pPr>
              <w:widowControl/>
              <w:spacing w:line="540" w:lineRule="exact"/>
              <w:ind w:firstLine="280" w:firstLineChars="100"/>
              <w:rPr>
                <w:rFonts w:eastAsia="方正仿宋_GBK"/>
                <w:color w:val="000000"/>
              </w:rPr>
            </w:pPr>
            <w:r>
              <w:rPr>
                <w:rFonts w:eastAsia="方正仿宋_GBK"/>
                <w:color w:val="000000"/>
              </w:rPr>
              <w:t>企业名称</w:t>
            </w:r>
          </w:p>
        </w:tc>
        <w:tc>
          <w:tcPr>
            <w:tcW w:w="4678" w:type="dxa"/>
            <w:gridSpan w:val="4"/>
            <w:tcBorders>
              <w:top w:val="single" w:color="auto" w:sz="4" w:space="0"/>
              <w:bottom w:val="single" w:color="auto" w:sz="4" w:space="0"/>
            </w:tcBorders>
            <w:vAlign w:val="center"/>
          </w:tcPr>
          <w:p>
            <w:pPr>
              <w:widowControl/>
              <w:spacing w:line="540" w:lineRule="exact"/>
              <w:ind w:firstLine="560" w:firstLineChars="200"/>
              <w:rPr>
                <w:rFonts w:eastAsia="方正仿宋_GBK"/>
                <w:color w:val="000000"/>
              </w:rPr>
            </w:pPr>
            <w:r>
              <w:rPr>
                <w:rFonts w:hint="eastAsia" w:eastAsia="方正仿宋_GBK"/>
                <w:color w:val="000000"/>
              </w:rPr>
              <w:t>（盖章）</w:t>
            </w:r>
          </w:p>
        </w:tc>
        <w:tc>
          <w:tcPr>
            <w:tcW w:w="1418" w:type="dxa"/>
            <w:tcBorders>
              <w:top w:val="single" w:color="auto" w:sz="4" w:space="0"/>
              <w:bottom w:val="single" w:color="auto" w:sz="4" w:space="0"/>
            </w:tcBorders>
            <w:vAlign w:val="center"/>
          </w:tcPr>
          <w:p>
            <w:pPr>
              <w:widowControl/>
              <w:spacing w:line="540" w:lineRule="exact"/>
              <w:rPr>
                <w:rFonts w:eastAsia="方正仿宋_GBK"/>
                <w:color w:val="000000"/>
              </w:rPr>
            </w:pPr>
            <w:r>
              <w:rPr>
                <w:rFonts w:eastAsia="方正仿宋_GBK"/>
                <w:color w:val="000000"/>
              </w:rPr>
              <w:t>法定代表人</w:t>
            </w:r>
          </w:p>
        </w:tc>
        <w:tc>
          <w:tcPr>
            <w:tcW w:w="1752" w:type="dxa"/>
            <w:tcBorders>
              <w:top w:val="single" w:color="auto" w:sz="4" w:space="0"/>
              <w:bottom w:val="single" w:color="auto" w:sz="4" w:space="0"/>
              <w:right w:val="single" w:color="auto" w:sz="4" w:space="0"/>
            </w:tcBorders>
            <w:vAlign w:val="center"/>
          </w:tcPr>
          <w:p>
            <w:pPr>
              <w:widowControl/>
              <w:spacing w:line="540" w:lineRule="exact"/>
              <w:ind w:firstLine="560" w:firstLineChars="200"/>
              <w:rPr>
                <w:rFonts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pPr>
              <w:widowControl/>
              <w:spacing w:line="540" w:lineRule="exact"/>
              <w:ind w:firstLine="280" w:firstLineChars="100"/>
              <w:rPr>
                <w:rFonts w:eastAsia="方正仿宋_GBK"/>
                <w:color w:val="000000"/>
              </w:rPr>
            </w:pPr>
            <w:r>
              <w:rPr>
                <w:rFonts w:eastAsia="方正仿宋_GBK"/>
                <w:color w:val="000000"/>
              </w:rPr>
              <w:t>企业地址</w:t>
            </w:r>
          </w:p>
        </w:tc>
        <w:tc>
          <w:tcPr>
            <w:tcW w:w="4678" w:type="dxa"/>
            <w:gridSpan w:val="4"/>
            <w:tcBorders>
              <w:top w:val="single" w:color="auto" w:sz="4" w:space="0"/>
              <w:bottom w:val="single" w:color="auto" w:sz="4" w:space="0"/>
            </w:tcBorders>
            <w:vAlign w:val="center"/>
          </w:tcPr>
          <w:p>
            <w:pPr>
              <w:widowControl/>
              <w:spacing w:line="540" w:lineRule="exact"/>
              <w:ind w:firstLine="560" w:firstLineChars="200"/>
              <w:rPr>
                <w:rFonts w:eastAsia="方正仿宋_GBK"/>
                <w:color w:val="000000"/>
              </w:rPr>
            </w:pPr>
          </w:p>
        </w:tc>
        <w:tc>
          <w:tcPr>
            <w:tcW w:w="1418" w:type="dxa"/>
            <w:tcBorders>
              <w:top w:val="single" w:color="auto" w:sz="4" w:space="0"/>
              <w:bottom w:val="single" w:color="auto" w:sz="4" w:space="0"/>
            </w:tcBorders>
            <w:vAlign w:val="center"/>
          </w:tcPr>
          <w:p>
            <w:pPr>
              <w:widowControl/>
              <w:spacing w:line="540" w:lineRule="exact"/>
              <w:rPr>
                <w:rFonts w:eastAsia="方正仿宋_GBK"/>
                <w:color w:val="000000"/>
              </w:rPr>
            </w:pPr>
            <w:r>
              <w:rPr>
                <w:rFonts w:eastAsia="方正仿宋_GBK"/>
                <w:color w:val="000000"/>
              </w:rPr>
              <w:t>成立时间</w:t>
            </w:r>
          </w:p>
        </w:tc>
        <w:tc>
          <w:tcPr>
            <w:tcW w:w="1752" w:type="dxa"/>
            <w:tcBorders>
              <w:top w:val="single" w:color="auto" w:sz="4" w:space="0"/>
              <w:bottom w:val="single" w:color="auto" w:sz="4" w:space="0"/>
              <w:right w:val="single" w:color="auto" w:sz="4" w:space="0"/>
            </w:tcBorders>
            <w:vAlign w:val="center"/>
          </w:tcPr>
          <w:p>
            <w:pPr>
              <w:widowControl/>
              <w:spacing w:line="540" w:lineRule="exact"/>
              <w:ind w:firstLine="560" w:firstLineChars="200"/>
              <w:rPr>
                <w:rFonts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pPr>
              <w:widowControl/>
              <w:spacing w:line="540" w:lineRule="exact"/>
              <w:ind w:firstLine="420" w:firstLineChars="150"/>
              <w:rPr>
                <w:rFonts w:eastAsia="方正仿宋_GBK"/>
                <w:color w:val="000000"/>
              </w:rPr>
            </w:pPr>
            <w:r>
              <w:rPr>
                <w:rFonts w:eastAsia="方正仿宋_GBK"/>
                <w:color w:val="000000"/>
              </w:rPr>
              <w:t>联系人</w:t>
            </w:r>
          </w:p>
        </w:tc>
        <w:tc>
          <w:tcPr>
            <w:tcW w:w="3474" w:type="dxa"/>
            <w:gridSpan w:val="2"/>
            <w:tcBorders>
              <w:top w:val="single" w:color="auto" w:sz="4" w:space="0"/>
              <w:bottom w:val="single" w:color="auto" w:sz="4" w:space="0"/>
            </w:tcBorders>
            <w:vAlign w:val="center"/>
          </w:tcPr>
          <w:p>
            <w:pPr>
              <w:widowControl/>
              <w:spacing w:line="540" w:lineRule="exact"/>
              <w:ind w:firstLine="560" w:firstLineChars="200"/>
              <w:rPr>
                <w:rFonts w:eastAsia="方正仿宋_GBK"/>
                <w:color w:val="000000"/>
              </w:rPr>
            </w:pPr>
          </w:p>
        </w:tc>
        <w:tc>
          <w:tcPr>
            <w:tcW w:w="1204" w:type="dxa"/>
            <w:gridSpan w:val="2"/>
            <w:tcBorders>
              <w:top w:val="single" w:color="auto" w:sz="4" w:space="0"/>
              <w:bottom w:val="single" w:color="auto" w:sz="4" w:space="0"/>
            </w:tcBorders>
            <w:vAlign w:val="center"/>
          </w:tcPr>
          <w:p>
            <w:pPr>
              <w:widowControl/>
              <w:spacing w:line="540" w:lineRule="exact"/>
              <w:rPr>
                <w:rFonts w:eastAsia="方正仿宋_GBK"/>
                <w:color w:val="000000"/>
              </w:rPr>
            </w:pPr>
            <w:r>
              <w:rPr>
                <w:rFonts w:eastAsia="方正仿宋_GBK"/>
                <w:color w:val="000000"/>
              </w:rPr>
              <w:t>联系电话</w:t>
            </w:r>
          </w:p>
        </w:tc>
        <w:tc>
          <w:tcPr>
            <w:tcW w:w="3170" w:type="dxa"/>
            <w:gridSpan w:val="2"/>
            <w:tcBorders>
              <w:top w:val="single" w:color="auto" w:sz="4" w:space="0"/>
              <w:bottom w:val="single" w:color="auto" w:sz="4" w:space="0"/>
              <w:right w:val="single" w:color="auto" w:sz="4" w:space="0"/>
            </w:tcBorders>
            <w:vAlign w:val="center"/>
          </w:tcPr>
          <w:p>
            <w:pPr>
              <w:widowControl/>
              <w:spacing w:line="540" w:lineRule="exact"/>
              <w:ind w:firstLine="560" w:firstLineChars="200"/>
              <w:rPr>
                <w:rFonts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20" w:firstLineChars="150"/>
              <w:rPr>
                <w:rFonts w:eastAsia="方正仿宋_GBK"/>
                <w:color w:val="000000"/>
              </w:rPr>
            </w:pPr>
            <w:r>
              <w:rPr>
                <w:rFonts w:eastAsia="方正仿宋_GBK"/>
                <w:color w:val="000000"/>
              </w:rPr>
              <w:t>E－mail</w:t>
            </w:r>
          </w:p>
        </w:tc>
        <w:tc>
          <w:tcPr>
            <w:tcW w:w="7848" w:type="dxa"/>
            <w:gridSpan w:val="6"/>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560" w:firstLineChars="200"/>
              <w:rPr>
                <w:rFonts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pPr>
              <w:widowControl/>
              <w:spacing w:line="540" w:lineRule="exact"/>
              <w:ind w:firstLine="280" w:firstLineChars="100"/>
              <w:rPr>
                <w:rFonts w:eastAsia="方正仿宋_GBK"/>
                <w:color w:val="000000"/>
              </w:rPr>
            </w:pPr>
            <w:r>
              <w:rPr>
                <w:rFonts w:eastAsia="方正仿宋_GBK"/>
                <w:color w:val="000000"/>
              </w:rPr>
              <w:t>人员数量</w:t>
            </w:r>
          </w:p>
        </w:tc>
        <w:tc>
          <w:tcPr>
            <w:tcW w:w="2507" w:type="dxa"/>
            <w:tcBorders>
              <w:top w:val="single" w:color="auto" w:sz="4" w:space="0"/>
              <w:bottom w:val="single" w:color="auto" w:sz="4" w:space="0"/>
            </w:tcBorders>
            <w:vAlign w:val="center"/>
          </w:tcPr>
          <w:p>
            <w:pPr>
              <w:widowControl/>
              <w:spacing w:line="540" w:lineRule="exact"/>
              <w:ind w:firstLine="560" w:firstLineChars="200"/>
              <w:rPr>
                <w:rFonts w:eastAsia="方正仿宋_GBK"/>
                <w:color w:val="000000"/>
              </w:rPr>
            </w:pPr>
          </w:p>
        </w:tc>
        <w:tc>
          <w:tcPr>
            <w:tcW w:w="2033" w:type="dxa"/>
            <w:gridSpan w:val="2"/>
            <w:tcBorders>
              <w:top w:val="single" w:color="auto" w:sz="4" w:space="0"/>
              <w:bottom w:val="single" w:color="auto" w:sz="4" w:space="0"/>
            </w:tcBorders>
            <w:vAlign w:val="center"/>
          </w:tcPr>
          <w:p>
            <w:pPr>
              <w:widowControl/>
              <w:spacing w:line="540" w:lineRule="exact"/>
              <w:ind w:firstLine="560" w:firstLineChars="200"/>
              <w:rPr>
                <w:rFonts w:eastAsia="方正仿宋_GBK"/>
                <w:color w:val="000000"/>
              </w:rPr>
            </w:pPr>
            <w:r>
              <w:rPr>
                <w:rFonts w:eastAsia="方正仿宋_GBK"/>
                <w:color w:val="000000"/>
              </w:rPr>
              <w:t>注册资本</w:t>
            </w:r>
          </w:p>
        </w:tc>
        <w:tc>
          <w:tcPr>
            <w:tcW w:w="3308" w:type="dxa"/>
            <w:gridSpan w:val="3"/>
            <w:tcBorders>
              <w:top w:val="single" w:color="auto" w:sz="4" w:space="0"/>
              <w:bottom w:val="single" w:color="auto" w:sz="4" w:space="0"/>
              <w:right w:val="single" w:color="auto" w:sz="4" w:space="0"/>
            </w:tcBorders>
            <w:vAlign w:val="center"/>
          </w:tcPr>
          <w:p>
            <w:pPr>
              <w:widowControl/>
              <w:spacing w:line="540" w:lineRule="exact"/>
              <w:ind w:firstLine="560" w:firstLineChars="200"/>
              <w:rPr>
                <w:rFonts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pPr>
              <w:widowControl/>
              <w:spacing w:line="540" w:lineRule="exact"/>
              <w:ind w:firstLine="280" w:firstLineChars="100"/>
              <w:rPr>
                <w:rFonts w:eastAsia="方正仿宋_GBK"/>
                <w:color w:val="000000"/>
              </w:rPr>
            </w:pPr>
            <w:r>
              <w:rPr>
                <w:rFonts w:hint="eastAsia" w:eastAsia="方正仿宋_GBK"/>
                <w:color w:val="000000"/>
              </w:rPr>
              <w:t>企业</w:t>
            </w:r>
            <w:r>
              <w:rPr>
                <w:rFonts w:eastAsia="方正仿宋_GBK"/>
                <w:color w:val="000000"/>
              </w:rPr>
              <w:t>资质</w:t>
            </w:r>
          </w:p>
        </w:tc>
        <w:tc>
          <w:tcPr>
            <w:tcW w:w="7848" w:type="dxa"/>
            <w:gridSpan w:val="6"/>
            <w:tcBorders>
              <w:top w:val="single" w:color="auto" w:sz="4" w:space="0"/>
              <w:bottom w:val="single" w:color="auto" w:sz="4" w:space="0"/>
              <w:right w:val="single" w:color="auto" w:sz="4" w:space="0"/>
            </w:tcBorders>
            <w:vAlign w:val="center"/>
          </w:tcPr>
          <w:p>
            <w:pPr>
              <w:widowControl/>
              <w:spacing w:line="540" w:lineRule="exact"/>
              <w:ind w:firstLine="560" w:firstLineChars="200"/>
              <w:rPr>
                <w:rFonts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38"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560" w:firstLineChars="200"/>
              <w:rPr>
                <w:rFonts w:eastAsia="方正仿宋_GBK"/>
                <w:color w:val="000000"/>
              </w:rPr>
            </w:pPr>
            <w:r>
              <w:rPr>
                <w:rFonts w:eastAsia="方正仿宋_GBK"/>
                <w:color w:val="000000"/>
              </w:rPr>
              <w:t>备注</w:t>
            </w:r>
          </w:p>
        </w:tc>
        <w:tc>
          <w:tcPr>
            <w:tcW w:w="7848"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jc w:val="left"/>
              <w:rPr>
                <w:rFonts w:ascii="方正仿宋_GBK" w:eastAsia="方正仿宋_GBK"/>
              </w:rPr>
            </w:pPr>
            <w:r>
              <w:rPr>
                <w:rFonts w:hint="eastAsia" w:ascii="方正仿宋_GBK" w:eastAsia="方正仿宋_GBK"/>
              </w:rPr>
              <w:t>1、我司严格遵守国家法律、法规，具有良好的信誉、商业道德及售后服务能力，没有发生重大经济纠纷。</w:t>
            </w:r>
          </w:p>
          <w:p>
            <w:pPr>
              <w:widowControl/>
              <w:spacing w:line="540" w:lineRule="exact"/>
              <w:ind w:firstLine="560" w:firstLineChars="200"/>
              <w:rPr>
                <w:rFonts w:ascii="方正仿宋_GBK" w:eastAsia="方正仿宋_GBK"/>
              </w:rPr>
            </w:pPr>
            <w:r>
              <w:rPr>
                <w:rFonts w:hint="eastAsia" w:ascii="方正仿宋_GBK" w:eastAsia="方正仿宋_GBK"/>
              </w:rPr>
              <w:t>2、我方所递交的本项目参选文件及有关资料内容完整、真实和准确，若发现弄虚作假，取消中选资格，我司自愿承担因此造成的相关责任并赔偿相应损失。</w:t>
            </w:r>
          </w:p>
          <w:p>
            <w:pPr>
              <w:widowControl/>
              <w:spacing w:line="540" w:lineRule="exact"/>
              <w:ind w:firstLine="560" w:firstLineChars="200"/>
              <w:rPr>
                <w:rFonts w:eastAsia="方正仿宋_GBK"/>
                <w:color w:val="000000"/>
              </w:rPr>
            </w:pPr>
          </w:p>
        </w:tc>
      </w:tr>
    </w:tbl>
    <w:p>
      <w:pPr>
        <w:widowControl/>
        <w:spacing w:line="540" w:lineRule="exact"/>
        <w:ind w:firstLine="560" w:firstLineChars="200"/>
        <w:rPr>
          <w:rFonts w:eastAsia="方正仿宋_GBK"/>
          <w:color w:val="000000"/>
        </w:rPr>
      </w:pPr>
    </w:p>
    <w:p>
      <w:pPr>
        <w:widowControl/>
        <w:spacing w:line="540" w:lineRule="exact"/>
        <w:ind w:firstLine="560" w:firstLineChars="200"/>
        <w:rPr>
          <w:rFonts w:eastAsia="方正仿宋_GBK"/>
          <w:color w:val="000000"/>
        </w:rPr>
      </w:pPr>
    </w:p>
    <w:p>
      <w:pPr>
        <w:widowControl/>
        <w:spacing w:line="540" w:lineRule="exact"/>
        <w:ind w:firstLine="560" w:firstLineChars="200"/>
        <w:rPr>
          <w:rFonts w:eastAsia="方正仿宋_GBK"/>
        </w:rPr>
      </w:pPr>
    </w:p>
    <w:p>
      <w:pPr>
        <w:widowControl/>
        <w:spacing w:line="540" w:lineRule="exact"/>
        <w:ind w:firstLine="560" w:firstLineChars="200"/>
        <w:rPr>
          <w:rFonts w:eastAsia="方正仿宋_GBK"/>
        </w:rPr>
      </w:pPr>
    </w:p>
    <w:p>
      <w:pPr>
        <w:widowControl/>
        <w:spacing w:line="540" w:lineRule="exact"/>
        <w:ind w:firstLine="560" w:firstLineChars="200"/>
        <w:rPr>
          <w:rFonts w:eastAsia="方正仿宋_GBK"/>
        </w:rPr>
      </w:pPr>
    </w:p>
    <w:p>
      <w:pPr>
        <w:widowControl/>
        <w:spacing w:line="540" w:lineRule="exact"/>
        <w:ind w:firstLine="560" w:firstLineChars="200"/>
        <w:rPr>
          <w:rFonts w:eastAsia="方正仿宋_GBK"/>
        </w:rPr>
      </w:pPr>
    </w:p>
    <w:p>
      <w:pPr>
        <w:widowControl/>
        <w:spacing w:line="540" w:lineRule="exact"/>
        <w:ind w:firstLine="560" w:firstLineChars="200"/>
        <w:rPr>
          <w:rFonts w:eastAsia="方正仿宋_GBK"/>
        </w:rPr>
      </w:pPr>
    </w:p>
    <w:p>
      <w:pPr>
        <w:widowControl/>
        <w:spacing w:line="540" w:lineRule="exact"/>
        <w:ind w:firstLine="560" w:firstLineChars="200"/>
        <w:rPr>
          <w:rFonts w:eastAsia="方正仿宋_GBK"/>
        </w:rPr>
      </w:pPr>
    </w:p>
    <w:p>
      <w:pPr>
        <w:widowControl/>
        <w:jc w:val="left"/>
        <w:rPr>
          <w:rFonts w:eastAsia="方正黑体_GBK"/>
          <w:color w:val="000000"/>
        </w:rPr>
      </w:pPr>
      <w:r>
        <w:rPr>
          <w:rFonts w:eastAsia="方正黑体_GBK"/>
          <w:color w:val="000000"/>
        </w:rPr>
        <w:br w:type="page"/>
      </w:r>
    </w:p>
    <w:p>
      <w:pPr>
        <w:widowControl/>
        <w:spacing w:line="540" w:lineRule="exact"/>
        <w:rPr>
          <w:rFonts w:eastAsia="方正黑体_GBK"/>
          <w:color w:val="000000"/>
        </w:rPr>
      </w:pPr>
      <w:r>
        <w:rPr>
          <w:rFonts w:eastAsia="方正黑体_GBK"/>
          <w:color w:val="000000"/>
        </w:rPr>
        <w:t>附件3</w:t>
      </w:r>
    </w:p>
    <w:p>
      <w:pPr>
        <w:widowControl/>
        <w:spacing w:line="720" w:lineRule="exact"/>
        <w:ind w:firstLine="720" w:firstLineChars="200"/>
        <w:jc w:val="center"/>
        <w:rPr>
          <w:rFonts w:eastAsia="方正小标宋_GBK"/>
          <w:color w:val="000000"/>
          <w:sz w:val="36"/>
          <w:szCs w:val="36"/>
        </w:rPr>
      </w:pPr>
      <w:r>
        <w:rPr>
          <w:rFonts w:eastAsia="方正小标宋_GBK"/>
          <w:color w:val="000000"/>
          <w:sz w:val="36"/>
          <w:szCs w:val="36"/>
        </w:rPr>
        <w:t>报价书</w:t>
      </w:r>
    </w:p>
    <w:p>
      <w:pPr>
        <w:widowControl/>
        <w:snapToGrid w:val="0"/>
        <w:spacing w:line="540" w:lineRule="exact"/>
        <w:ind w:firstLine="560" w:firstLineChars="200"/>
        <w:rPr>
          <w:rFonts w:eastAsia="方正仿宋_GBK"/>
        </w:rPr>
      </w:pPr>
    </w:p>
    <w:p>
      <w:pPr>
        <w:widowControl/>
        <w:spacing w:line="540" w:lineRule="exact"/>
        <w:rPr>
          <w:rFonts w:eastAsia="方正仿宋_GBK"/>
          <w:sz w:val="32"/>
          <w:szCs w:val="32"/>
        </w:rPr>
      </w:pPr>
      <w:r>
        <w:rPr>
          <w:rFonts w:eastAsia="方正仿宋_GBK"/>
          <w:sz w:val="32"/>
          <w:szCs w:val="32"/>
        </w:rPr>
        <w:t>致：</w:t>
      </w:r>
      <w:r>
        <w:rPr>
          <w:rFonts w:eastAsia="方正仿宋_GBK"/>
          <w:sz w:val="32"/>
          <w:szCs w:val="32"/>
          <w:u w:val="single"/>
        </w:rPr>
        <w:t>重庆市轨道交通设计研究院有限责任公司</w:t>
      </w:r>
    </w:p>
    <w:p>
      <w:pPr>
        <w:widowControl/>
        <w:spacing w:line="540" w:lineRule="exact"/>
        <w:ind w:firstLine="640" w:firstLineChars="200"/>
        <w:rPr>
          <w:rFonts w:eastAsia="方正仿宋_GBK"/>
          <w:color w:val="000000"/>
          <w:sz w:val="32"/>
          <w:szCs w:val="32"/>
        </w:rPr>
      </w:pPr>
      <w:r>
        <w:rPr>
          <w:rFonts w:eastAsia="方正仿宋_GBK"/>
          <w:sz w:val="32"/>
          <w:szCs w:val="32"/>
        </w:rPr>
        <w:t>在考察了现状并仔细研究了贵单位比选文件的各项条款后，本单位愿意以合同总价</w:t>
      </w:r>
      <w:r>
        <w:rPr>
          <w:rFonts w:hint="eastAsia" w:eastAsia="方正仿宋_GBK"/>
          <w:sz w:val="32"/>
          <w:szCs w:val="32"/>
        </w:rPr>
        <w:t>元人民币</w:t>
      </w:r>
      <w:r>
        <w:rPr>
          <w:rFonts w:eastAsia="方正仿宋_GBK"/>
          <w:sz w:val="32"/>
          <w:szCs w:val="32"/>
        </w:rPr>
        <w:t>（大写：）提供所要求的服务</w:t>
      </w:r>
      <w:r>
        <w:rPr>
          <w:rFonts w:hint="eastAsia" w:eastAsia="方正仿宋_GBK"/>
          <w:sz w:val="32"/>
          <w:szCs w:val="32"/>
        </w:rPr>
        <w:t>。</w:t>
      </w:r>
    </w:p>
    <w:p>
      <w:pPr>
        <w:widowControl/>
        <w:tabs>
          <w:tab w:val="left" w:pos="-2310"/>
        </w:tabs>
        <w:adjustRightInd w:val="0"/>
        <w:spacing w:line="540" w:lineRule="exact"/>
        <w:ind w:firstLine="640" w:firstLineChars="200"/>
        <w:textAlignment w:val="baseline"/>
        <w:rPr>
          <w:rFonts w:eastAsia="方正仿宋_GBK"/>
          <w:color w:val="000000"/>
          <w:sz w:val="32"/>
          <w:szCs w:val="32"/>
        </w:rPr>
      </w:pPr>
      <w:r>
        <w:rPr>
          <w:rFonts w:eastAsia="方正仿宋_GBK"/>
          <w:color w:val="000000"/>
          <w:sz w:val="32"/>
          <w:szCs w:val="32"/>
        </w:rPr>
        <w:t>备注：1</w:t>
      </w:r>
      <w:r>
        <w:rPr>
          <w:rFonts w:hint="eastAsia" w:eastAsia="方正仿宋_GBK"/>
          <w:color w:val="000000"/>
          <w:sz w:val="32"/>
          <w:szCs w:val="32"/>
        </w:rPr>
        <w:t>．</w:t>
      </w:r>
      <w:r>
        <w:rPr>
          <w:rFonts w:eastAsia="方正仿宋_GBK"/>
          <w:color w:val="000000"/>
          <w:sz w:val="32"/>
          <w:szCs w:val="32"/>
        </w:rPr>
        <w:t>是否提供增值税专用发票：是：□   否：□</w:t>
      </w:r>
    </w:p>
    <w:p>
      <w:pPr>
        <w:widowControl/>
        <w:tabs>
          <w:tab w:val="left" w:pos="-2310"/>
        </w:tabs>
        <w:adjustRightInd w:val="0"/>
        <w:spacing w:line="540" w:lineRule="exact"/>
        <w:ind w:firstLine="640" w:firstLineChars="200"/>
        <w:textAlignment w:val="baseline"/>
        <w:rPr>
          <w:rFonts w:eastAsia="方正仿宋_GBK"/>
          <w:color w:val="000000"/>
          <w:sz w:val="32"/>
          <w:szCs w:val="32"/>
        </w:rPr>
      </w:pPr>
      <w:r>
        <w:rPr>
          <w:rFonts w:eastAsia="方正仿宋_GBK"/>
          <w:color w:val="000000"/>
          <w:sz w:val="32"/>
          <w:szCs w:val="32"/>
        </w:rPr>
        <w:t xml:space="preserve">      2</w:t>
      </w:r>
      <w:r>
        <w:rPr>
          <w:rFonts w:hint="eastAsia" w:eastAsia="方正仿宋_GBK"/>
          <w:color w:val="000000"/>
          <w:sz w:val="32"/>
          <w:szCs w:val="32"/>
        </w:rPr>
        <w:t>．</w:t>
      </w:r>
      <w:r>
        <w:rPr>
          <w:rFonts w:eastAsia="方正仿宋_GBK"/>
          <w:color w:val="000000"/>
          <w:sz w:val="32"/>
          <w:szCs w:val="32"/>
        </w:rPr>
        <w:t>报价为含税价格</w:t>
      </w:r>
      <w:r>
        <w:rPr>
          <w:rFonts w:hint="eastAsia" w:eastAsia="方正仿宋_GBK"/>
          <w:color w:val="000000"/>
          <w:sz w:val="32"/>
          <w:szCs w:val="32"/>
        </w:rPr>
        <w:t>。</w:t>
      </w:r>
    </w:p>
    <w:p>
      <w:pPr>
        <w:widowControl/>
        <w:tabs>
          <w:tab w:val="left" w:pos="-2310"/>
        </w:tabs>
        <w:adjustRightInd w:val="0"/>
        <w:spacing w:line="540" w:lineRule="exact"/>
        <w:ind w:firstLine="640" w:firstLineChars="200"/>
        <w:textAlignment w:val="baseline"/>
        <w:rPr>
          <w:rFonts w:eastAsia="方正仿宋_GBK"/>
          <w:color w:val="000000"/>
          <w:sz w:val="32"/>
          <w:szCs w:val="32"/>
        </w:rPr>
      </w:pPr>
      <w:bookmarkStart w:id="65" w:name="_GoBack"/>
      <w:bookmarkEnd w:id="65"/>
    </w:p>
    <w:p>
      <w:pPr>
        <w:widowControl/>
        <w:spacing w:line="540" w:lineRule="exact"/>
        <w:ind w:firstLine="640" w:firstLineChars="200"/>
        <w:rPr>
          <w:rFonts w:eastAsia="方正仿宋_GBK"/>
          <w:color w:val="000000"/>
          <w:sz w:val="32"/>
          <w:szCs w:val="32"/>
        </w:rPr>
      </w:pPr>
    </w:p>
    <w:p>
      <w:pPr>
        <w:widowControl/>
        <w:spacing w:line="540" w:lineRule="exact"/>
        <w:ind w:firstLine="640" w:firstLineChars="200"/>
        <w:rPr>
          <w:rFonts w:eastAsia="方正仿宋_GBK"/>
          <w:color w:val="000000"/>
          <w:sz w:val="32"/>
          <w:szCs w:val="32"/>
        </w:rPr>
      </w:pPr>
    </w:p>
    <w:p>
      <w:pPr>
        <w:widowControl/>
        <w:spacing w:line="540" w:lineRule="exact"/>
        <w:ind w:firstLine="4480" w:firstLineChars="1400"/>
        <w:rPr>
          <w:rFonts w:eastAsia="方正仿宋_GBK"/>
          <w:color w:val="000000"/>
          <w:sz w:val="32"/>
          <w:szCs w:val="32"/>
        </w:rPr>
      </w:pPr>
      <w:r>
        <w:rPr>
          <w:rFonts w:eastAsia="方正仿宋_GBK"/>
          <w:color w:val="000000"/>
          <w:sz w:val="32"/>
          <w:szCs w:val="32"/>
        </w:rPr>
        <w:t>参选单位（盖章）：</w:t>
      </w:r>
    </w:p>
    <w:p>
      <w:pPr>
        <w:widowControl/>
        <w:spacing w:line="540" w:lineRule="exact"/>
        <w:ind w:firstLine="4480" w:firstLineChars="1400"/>
        <w:rPr>
          <w:rFonts w:eastAsia="方正仿宋_GBK"/>
          <w:color w:val="000000"/>
          <w:sz w:val="32"/>
          <w:szCs w:val="32"/>
        </w:rPr>
      </w:pPr>
      <w:r>
        <w:rPr>
          <w:rFonts w:eastAsia="方正仿宋_GBK"/>
          <w:color w:val="000000"/>
          <w:sz w:val="32"/>
          <w:szCs w:val="32"/>
        </w:rPr>
        <w:t>负责人（签字或盖章）：</w:t>
      </w:r>
    </w:p>
    <w:p>
      <w:pPr>
        <w:widowControl/>
        <w:spacing w:line="540" w:lineRule="exact"/>
        <w:ind w:firstLine="4480" w:firstLineChars="1400"/>
        <w:rPr>
          <w:rFonts w:eastAsia="方正仿宋_GBK"/>
          <w:color w:val="000000"/>
          <w:sz w:val="32"/>
          <w:szCs w:val="32"/>
        </w:rPr>
      </w:pPr>
      <w:r>
        <w:rPr>
          <w:rFonts w:eastAsia="方正仿宋_GBK"/>
          <w:color w:val="000000"/>
          <w:sz w:val="32"/>
          <w:szCs w:val="32"/>
        </w:rPr>
        <w:t>日期：202</w:t>
      </w:r>
      <w:r>
        <w:rPr>
          <w:rFonts w:hint="eastAsia" w:eastAsia="方正仿宋_GBK"/>
          <w:color w:val="000000"/>
          <w:sz w:val="32"/>
          <w:szCs w:val="32"/>
        </w:rPr>
        <w:t>3</w:t>
      </w:r>
      <w:r>
        <w:rPr>
          <w:rFonts w:eastAsia="方正仿宋_GBK"/>
          <w:color w:val="000000"/>
          <w:sz w:val="32"/>
          <w:szCs w:val="32"/>
        </w:rPr>
        <w:t>年月日</w:t>
      </w:r>
    </w:p>
    <w:p>
      <w:pPr>
        <w:widowControl/>
        <w:spacing w:line="540" w:lineRule="exact"/>
        <w:ind w:firstLine="480" w:firstLineChars="200"/>
        <w:rPr>
          <w:rFonts w:eastAsia="方正仿宋_GBK"/>
          <w:color w:val="000000"/>
          <w:spacing w:val="-20"/>
        </w:rPr>
      </w:pPr>
    </w:p>
    <w:p>
      <w:pPr>
        <w:widowControl/>
        <w:jc w:val="left"/>
        <w:rPr>
          <w:rFonts w:eastAsia="方正仿宋_GBK"/>
        </w:rPr>
      </w:pPr>
      <w:r>
        <w:rPr>
          <w:rFonts w:eastAsia="方正仿宋_GBK"/>
        </w:rPr>
        <w:br w:type="page"/>
      </w:r>
    </w:p>
    <w:p>
      <w:pPr>
        <w:widowControl/>
        <w:spacing w:line="540" w:lineRule="exact"/>
        <w:rPr>
          <w:rFonts w:eastAsia="方正黑体_GBK"/>
          <w:color w:val="000000"/>
        </w:rPr>
      </w:pPr>
      <w:r>
        <w:rPr>
          <w:rFonts w:eastAsia="方正黑体_GBK"/>
          <w:color w:val="000000"/>
        </w:rPr>
        <w:t>附件</w:t>
      </w:r>
      <w:r>
        <w:rPr>
          <w:rFonts w:hint="eastAsia" w:eastAsia="方正黑体_GBK"/>
          <w:color w:val="000000"/>
        </w:rPr>
        <w:t>4</w:t>
      </w:r>
    </w:p>
    <w:p>
      <w:pPr>
        <w:widowControl/>
        <w:spacing w:line="720" w:lineRule="exact"/>
        <w:ind w:firstLine="720" w:firstLineChars="200"/>
        <w:jc w:val="center"/>
        <w:rPr>
          <w:rFonts w:eastAsia="方正小标宋_GBK"/>
          <w:color w:val="000000"/>
          <w:sz w:val="36"/>
          <w:szCs w:val="36"/>
        </w:rPr>
      </w:pPr>
      <w:r>
        <w:rPr>
          <w:rFonts w:eastAsia="方正小标宋_GBK"/>
          <w:color w:val="000000"/>
          <w:sz w:val="36"/>
          <w:szCs w:val="36"/>
        </w:rPr>
        <w:t>拟投入本项目</w:t>
      </w:r>
      <w:r>
        <w:rPr>
          <w:rFonts w:hint="eastAsia" w:eastAsia="方正小标宋_GBK"/>
          <w:color w:val="000000"/>
          <w:sz w:val="36"/>
          <w:szCs w:val="36"/>
        </w:rPr>
        <w:t>人员</w:t>
      </w:r>
      <w:r>
        <w:rPr>
          <w:rFonts w:eastAsia="方正小标宋_GBK"/>
          <w:color w:val="000000"/>
          <w:sz w:val="36"/>
          <w:szCs w:val="36"/>
        </w:rPr>
        <w:t>简历表</w:t>
      </w:r>
    </w:p>
    <w:tbl>
      <w:tblPr>
        <w:tblStyle w:val="11"/>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317"/>
        <w:gridCol w:w="1317"/>
        <w:gridCol w:w="1519"/>
        <w:gridCol w:w="1508"/>
        <w:gridCol w:w="604"/>
        <w:gridCol w:w="47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gridSpan w:val="2"/>
            <w:vAlign w:val="center"/>
          </w:tcPr>
          <w:p>
            <w:pPr>
              <w:adjustRightInd w:val="0"/>
              <w:snapToGrid w:val="0"/>
              <w:jc w:val="center"/>
              <w:rPr>
                <w:rFonts w:ascii="方正仿宋_GBK" w:eastAsia="方正仿宋_GBK"/>
                <w:color w:val="000000" w:themeColor="text1"/>
              </w:rPr>
            </w:pPr>
            <w:r>
              <w:rPr>
                <w:rFonts w:hint="eastAsia" w:ascii="方正仿宋_GBK" w:eastAsia="方正仿宋_GBK"/>
                <w:color w:val="000000" w:themeColor="text1"/>
              </w:rPr>
              <w:t>姓名</w:t>
            </w:r>
          </w:p>
        </w:tc>
        <w:tc>
          <w:tcPr>
            <w:tcW w:w="1317" w:type="dxa"/>
            <w:vAlign w:val="center"/>
          </w:tcPr>
          <w:p>
            <w:pPr>
              <w:adjustRightInd w:val="0"/>
              <w:snapToGrid w:val="0"/>
              <w:jc w:val="center"/>
              <w:rPr>
                <w:rFonts w:ascii="方正仿宋_GBK" w:eastAsia="方正仿宋_GBK"/>
                <w:color w:val="000000" w:themeColor="text1"/>
              </w:rPr>
            </w:pPr>
          </w:p>
        </w:tc>
        <w:tc>
          <w:tcPr>
            <w:tcW w:w="1519" w:type="dxa"/>
            <w:vAlign w:val="center"/>
          </w:tcPr>
          <w:p>
            <w:pPr>
              <w:adjustRightInd w:val="0"/>
              <w:snapToGrid w:val="0"/>
              <w:jc w:val="center"/>
              <w:rPr>
                <w:rFonts w:ascii="方正仿宋_GBK" w:eastAsia="方正仿宋_GBK"/>
                <w:color w:val="000000" w:themeColor="text1"/>
              </w:rPr>
            </w:pPr>
            <w:r>
              <w:rPr>
                <w:rFonts w:hint="eastAsia" w:ascii="方正仿宋_GBK" w:eastAsia="方正仿宋_GBK"/>
                <w:color w:val="000000" w:themeColor="text1"/>
              </w:rPr>
              <w:t>性别</w:t>
            </w:r>
          </w:p>
        </w:tc>
        <w:tc>
          <w:tcPr>
            <w:tcW w:w="1508" w:type="dxa"/>
            <w:vAlign w:val="center"/>
          </w:tcPr>
          <w:p>
            <w:pPr>
              <w:adjustRightInd w:val="0"/>
              <w:snapToGrid w:val="0"/>
              <w:jc w:val="center"/>
              <w:rPr>
                <w:rFonts w:ascii="方正仿宋_GBK" w:eastAsia="方正仿宋_GBK"/>
                <w:color w:val="000000" w:themeColor="text1"/>
              </w:rPr>
            </w:pPr>
          </w:p>
        </w:tc>
        <w:tc>
          <w:tcPr>
            <w:tcW w:w="1080" w:type="dxa"/>
            <w:gridSpan w:val="2"/>
            <w:vAlign w:val="center"/>
          </w:tcPr>
          <w:p>
            <w:pPr>
              <w:adjustRightInd w:val="0"/>
              <w:snapToGrid w:val="0"/>
              <w:jc w:val="center"/>
              <w:rPr>
                <w:rFonts w:ascii="方正仿宋_GBK" w:eastAsia="方正仿宋_GBK"/>
                <w:color w:val="000000" w:themeColor="text1"/>
              </w:rPr>
            </w:pPr>
            <w:r>
              <w:rPr>
                <w:rFonts w:hint="eastAsia" w:ascii="方正仿宋_GBK" w:eastAsia="方正仿宋_GBK"/>
                <w:color w:val="000000" w:themeColor="text1"/>
              </w:rPr>
              <w:t>年龄</w:t>
            </w:r>
          </w:p>
        </w:tc>
        <w:tc>
          <w:tcPr>
            <w:tcW w:w="1120" w:type="dxa"/>
            <w:vAlign w:val="center"/>
          </w:tcPr>
          <w:p>
            <w:pPr>
              <w:adjustRightInd w:val="0"/>
              <w:snapToGrid w:val="0"/>
              <w:jc w:val="center"/>
              <w:rPr>
                <w:rFonts w:ascii="方正仿宋_GBK" w:eastAsia="方正仿宋_GBK"/>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gridSpan w:val="2"/>
            <w:vAlign w:val="center"/>
          </w:tcPr>
          <w:p>
            <w:pPr>
              <w:adjustRightInd w:val="0"/>
              <w:snapToGrid w:val="0"/>
              <w:jc w:val="center"/>
              <w:rPr>
                <w:rFonts w:ascii="方正仿宋_GBK" w:eastAsia="方正仿宋_GBK"/>
                <w:color w:val="000000" w:themeColor="text1"/>
              </w:rPr>
            </w:pPr>
            <w:r>
              <w:rPr>
                <w:rFonts w:hint="eastAsia" w:ascii="方正仿宋_GBK" w:eastAsia="方正仿宋_GBK"/>
                <w:color w:val="000000" w:themeColor="text1"/>
              </w:rPr>
              <w:t>拟担任职务</w:t>
            </w:r>
          </w:p>
        </w:tc>
        <w:tc>
          <w:tcPr>
            <w:tcW w:w="1317" w:type="dxa"/>
            <w:vAlign w:val="center"/>
          </w:tcPr>
          <w:p>
            <w:pPr>
              <w:adjustRightInd w:val="0"/>
              <w:snapToGrid w:val="0"/>
              <w:jc w:val="center"/>
              <w:rPr>
                <w:rFonts w:ascii="方正仿宋_GBK" w:eastAsia="方正仿宋_GBK"/>
                <w:color w:val="000000" w:themeColor="text1"/>
              </w:rPr>
            </w:pPr>
          </w:p>
        </w:tc>
        <w:tc>
          <w:tcPr>
            <w:tcW w:w="1519" w:type="dxa"/>
            <w:vAlign w:val="center"/>
          </w:tcPr>
          <w:p>
            <w:pPr>
              <w:adjustRightInd w:val="0"/>
              <w:snapToGrid w:val="0"/>
              <w:jc w:val="center"/>
              <w:rPr>
                <w:rFonts w:ascii="方正仿宋_GBK" w:eastAsia="方正仿宋_GBK"/>
                <w:color w:val="000000" w:themeColor="text1"/>
              </w:rPr>
            </w:pPr>
            <w:r>
              <w:rPr>
                <w:rFonts w:hint="eastAsia" w:ascii="方正仿宋_GBK" w:eastAsia="方正仿宋_GBK"/>
                <w:color w:val="000000" w:themeColor="text1"/>
              </w:rPr>
              <w:t>技术职称</w:t>
            </w:r>
          </w:p>
        </w:tc>
        <w:tc>
          <w:tcPr>
            <w:tcW w:w="1508" w:type="dxa"/>
            <w:vAlign w:val="center"/>
          </w:tcPr>
          <w:p>
            <w:pPr>
              <w:adjustRightInd w:val="0"/>
              <w:snapToGrid w:val="0"/>
              <w:jc w:val="center"/>
              <w:rPr>
                <w:rFonts w:ascii="方正仿宋_GBK" w:eastAsia="方正仿宋_GBK"/>
                <w:color w:val="000000" w:themeColor="text1"/>
              </w:rPr>
            </w:pPr>
          </w:p>
        </w:tc>
        <w:tc>
          <w:tcPr>
            <w:tcW w:w="1080" w:type="dxa"/>
            <w:gridSpan w:val="2"/>
            <w:vAlign w:val="center"/>
          </w:tcPr>
          <w:p>
            <w:pPr>
              <w:adjustRightInd w:val="0"/>
              <w:snapToGrid w:val="0"/>
              <w:jc w:val="center"/>
              <w:rPr>
                <w:rFonts w:ascii="方正仿宋_GBK" w:eastAsia="方正仿宋_GBK"/>
                <w:color w:val="000000" w:themeColor="text1"/>
              </w:rPr>
            </w:pPr>
            <w:r>
              <w:rPr>
                <w:rFonts w:hint="eastAsia" w:ascii="方正仿宋_GBK" w:eastAsia="方正仿宋_GBK"/>
                <w:color w:val="000000" w:themeColor="text1"/>
              </w:rPr>
              <w:t>学历</w:t>
            </w:r>
          </w:p>
        </w:tc>
        <w:tc>
          <w:tcPr>
            <w:tcW w:w="1120" w:type="dxa"/>
            <w:vAlign w:val="center"/>
          </w:tcPr>
          <w:p>
            <w:pPr>
              <w:adjustRightInd w:val="0"/>
              <w:snapToGrid w:val="0"/>
              <w:jc w:val="center"/>
              <w:rPr>
                <w:rFonts w:ascii="方正仿宋_GBK" w:eastAsia="方正仿宋_GBK"/>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gridSpan w:val="2"/>
            <w:vAlign w:val="center"/>
          </w:tcPr>
          <w:p>
            <w:pPr>
              <w:adjustRightInd w:val="0"/>
              <w:snapToGrid w:val="0"/>
              <w:jc w:val="center"/>
              <w:rPr>
                <w:rFonts w:ascii="方正仿宋_GBK" w:eastAsia="方正仿宋_GBK"/>
                <w:color w:val="000000" w:themeColor="text1"/>
              </w:rPr>
            </w:pPr>
            <w:r>
              <w:rPr>
                <w:rFonts w:hint="eastAsia" w:ascii="方正仿宋_GBK" w:eastAsia="方正仿宋_GBK"/>
                <w:color w:val="000000" w:themeColor="text1"/>
              </w:rPr>
              <w:t>执业资格</w:t>
            </w:r>
          </w:p>
        </w:tc>
        <w:tc>
          <w:tcPr>
            <w:tcW w:w="6544" w:type="dxa"/>
            <w:gridSpan w:val="6"/>
            <w:vAlign w:val="center"/>
          </w:tcPr>
          <w:p>
            <w:pPr>
              <w:adjustRightInd w:val="0"/>
              <w:snapToGrid w:val="0"/>
              <w:jc w:val="center"/>
              <w:rPr>
                <w:rFonts w:ascii="方正仿宋_GBK" w:eastAsia="方正仿宋_GBK"/>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adjustRightInd w:val="0"/>
              <w:snapToGrid w:val="0"/>
              <w:jc w:val="center"/>
              <w:rPr>
                <w:rFonts w:ascii="方正仿宋_GBK" w:eastAsia="方正仿宋_GBK"/>
                <w:color w:val="000000" w:themeColor="text1"/>
              </w:rPr>
            </w:pPr>
            <w:r>
              <w:rPr>
                <w:rFonts w:hint="eastAsia" w:ascii="方正仿宋_GBK" w:eastAsia="方正仿宋_GBK"/>
                <w:color w:val="000000" w:themeColor="text1"/>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pPr>
              <w:adjustRightInd w:val="0"/>
              <w:snapToGrid w:val="0"/>
              <w:jc w:val="center"/>
              <w:rPr>
                <w:rFonts w:ascii="方正仿宋_GBK" w:eastAsia="方正仿宋_GBK"/>
                <w:color w:val="000000" w:themeColor="text1"/>
              </w:rPr>
            </w:pPr>
            <w:r>
              <w:rPr>
                <w:rFonts w:hint="eastAsia" w:ascii="方正仿宋_GBK" w:eastAsia="方正仿宋_GBK"/>
                <w:color w:val="000000" w:themeColor="text1"/>
              </w:rPr>
              <w:t>从</w:t>
            </w:r>
          </w:p>
        </w:tc>
        <w:tc>
          <w:tcPr>
            <w:tcW w:w="1634" w:type="dxa"/>
            <w:gridSpan w:val="2"/>
            <w:vAlign w:val="center"/>
          </w:tcPr>
          <w:p>
            <w:pPr>
              <w:adjustRightInd w:val="0"/>
              <w:snapToGrid w:val="0"/>
              <w:jc w:val="center"/>
              <w:rPr>
                <w:rFonts w:ascii="方正仿宋_GBK" w:eastAsia="方正仿宋_GBK"/>
                <w:color w:val="000000" w:themeColor="text1"/>
              </w:rPr>
            </w:pPr>
            <w:r>
              <w:rPr>
                <w:rFonts w:hint="eastAsia" w:ascii="方正仿宋_GBK" w:eastAsia="方正仿宋_GBK"/>
                <w:color w:val="000000" w:themeColor="text1"/>
              </w:rPr>
              <w:t>到</w:t>
            </w:r>
          </w:p>
        </w:tc>
        <w:tc>
          <w:tcPr>
            <w:tcW w:w="3631" w:type="dxa"/>
            <w:gridSpan w:val="3"/>
            <w:vAlign w:val="center"/>
          </w:tcPr>
          <w:p>
            <w:pPr>
              <w:adjustRightInd w:val="0"/>
              <w:snapToGrid w:val="0"/>
              <w:jc w:val="left"/>
              <w:rPr>
                <w:rFonts w:ascii="方正仿宋_GBK" w:eastAsia="方正仿宋_GBK"/>
                <w:color w:val="000000" w:themeColor="text1"/>
              </w:rPr>
            </w:pPr>
            <w:r>
              <w:rPr>
                <w:rFonts w:hint="eastAsia" w:ascii="方正仿宋_GBK" w:eastAsia="方正仿宋_GBK"/>
                <w:color w:val="000000" w:themeColor="text1"/>
              </w:rPr>
              <w:t>项目名称/规模/担任职务/经验/获奖情况</w:t>
            </w:r>
          </w:p>
        </w:tc>
        <w:tc>
          <w:tcPr>
            <w:tcW w:w="1596" w:type="dxa"/>
            <w:gridSpan w:val="2"/>
            <w:vAlign w:val="center"/>
          </w:tcPr>
          <w:p>
            <w:pPr>
              <w:adjustRightInd w:val="0"/>
              <w:snapToGrid w:val="0"/>
              <w:jc w:val="center"/>
              <w:rPr>
                <w:rFonts w:ascii="方正仿宋_GBK" w:eastAsia="方正仿宋_GBK"/>
                <w:color w:val="000000" w:themeColor="text1"/>
              </w:rPr>
            </w:pPr>
            <w:r>
              <w:rPr>
                <w:rFonts w:hint="eastAsia" w:ascii="方正仿宋_GBK" w:eastAsia="方正仿宋_GBK"/>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pPr>
              <w:adjustRightInd w:val="0"/>
              <w:snapToGrid w:val="0"/>
              <w:rPr>
                <w:rFonts w:ascii="方正仿宋_GBK" w:eastAsia="方正仿宋_GBK"/>
                <w:b/>
                <w:color w:val="000000" w:themeColor="text1"/>
              </w:rPr>
            </w:pPr>
          </w:p>
        </w:tc>
        <w:tc>
          <w:tcPr>
            <w:tcW w:w="1634" w:type="dxa"/>
            <w:gridSpan w:val="2"/>
            <w:vAlign w:val="center"/>
          </w:tcPr>
          <w:p>
            <w:pPr>
              <w:adjustRightInd w:val="0"/>
              <w:snapToGrid w:val="0"/>
              <w:rPr>
                <w:rFonts w:ascii="方正仿宋_GBK" w:eastAsia="方正仿宋_GBK"/>
                <w:b/>
                <w:color w:val="000000" w:themeColor="text1"/>
              </w:rPr>
            </w:pPr>
          </w:p>
        </w:tc>
        <w:tc>
          <w:tcPr>
            <w:tcW w:w="3631" w:type="dxa"/>
            <w:gridSpan w:val="3"/>
            <w:vAlign w:val="center"/>
          </w:tcPr>
          <w:p>
            <w:pPr>
              <w:adjustRightInd w:val="0"/>
              <w:snapToGrid w:val="0"/>
              <w:ind w:left="30" w:leftChars="11" w:right="-67" w:rightChars="-24"/>
              <w:jc w:val="left"/>
              <w:rPr>
                <w:rFonts w:ascii="方正仿宋_GBK" w:eastAsia="方正仿宋_GBK"/>
                <w:b/>
                <w:color w:val="000000" w:themeColor="text1"/>
              </w:rPr>
            </w:pPr>
          </w:p>
        </w:tc>
        <w:tc>
          <w:tcPr>
            <w:tcW w:w="1596" w:type="dxa"/>
            <w:gridSpan w:val="2"/>
            <w:vAlign w:val="center"/>
          </w:tcPr>
          <w:p>
            <w:pPr>
              <w:adjustRightInd w:val="0"/>
              <w:snapToGrid w:val="0"/>
              <w:jc w:val="center"/>
              <w:rPr>
                <w:rFonts w:ascii="方正仿宋_GBK" w:eastAsia="方正仿宋_GBK"/>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pPr>
              <w:adjustRightInd w:val="0"/>
              <w:snapToGrid w:val="0"/>
              <w:rPr>
                <w:rFonts w:ascii="方正仿宋_GBK" w:eastAsia="方正仿宋_GBK"/>
                <w:b/>
                <w:color w:val="000000" w:themeColor="text1"/>
              </w:rPr>
            </w:pPr>
          </w:p>
        </w:tc>
        <w:tc>
          <w:tcPr>
            <w:tcW w:w="1634" w:type="dxa"/>
            <w:gridSpan w:val="2"/>
            <w:vAlign w:val="center"/>
          </w:tcPr>
          <w:p>
            <w:pPr>
              <w:adjustRightInd w:val="0"/>
              <w:snapToGrid w:val="0"/>
              <w:rPr>
                <w:rFonts w:ascii="方正仿宋_GBK" w:eastAsia="方正仿宋_GBK"/>
                <w:b/>
                <w:color w:val="000000" w:themeColor="text1"/>
              </w:rPr>
            </w:pPr>
          </w:p>
        </w:tc>
        <w:tc>
          <w:tcPr>
            <w:tcW w:w="3631" w:type="dxa"/>
            <w:gridSpan w:val="3"/>
            <w:vAlign w:val="center"/>
          </w:tcPr>
          <w:p>
            <w:pPr>
              <w:adjustRightInd w:val="0"/>
              <w:snapToGrid w:val="0"/>
              <w:ind w:left="30" w:leftChars="11" w:right="-67" w:rightChars="-24"/>
              <w:jc w:val="left"/>
              <w:rPr>
                <w:rFonts w:ascii="方正仿宋_GBK" w:eastAsia="方正仿宋_GBK"/>
                <w:b/>
                <w:color w:val="000000" w:themeColor="text1"/>
              </w:rPr>
            </w:pPr>
          </w:p>
        </w:tc>
        <w:tc>
          <w:tcPr>
            <w:tcW w:w="1596" w:type="dxa"/>
            <w:gridSpan w:val="2"/>
            <w:vAlign w:val="center"/>
          </w:tcPr>
          <w:p>
            <w:pPr>
              <w:adjustRightInd w:val="0"/>
              <w:snapToGrid w:val="0"/>
              <w:jc w:val="center"/>
              <w:rPr>
                <w:rFonts w:ascii="方正仿宋_GBK" w:eastAsia="方正仿宋_GBK"/>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pPr>
              <w:adjustRightInd w:val="0"/>
              <w:snapToGrid w:val="0"/>
              <w:rPr>
                <w:rFonts w:ascii="方正仿宋_GBK" w:eastAsia="方正仿宋_GBK"/>
                <w:b/>
                <w:color w:val="000000" w:themeColor="text1"/>
              </w:rPr>
            </w:pPr>
          </w:p>
        </w:tc>
        <w:tc>
          <w:tcPr>
            <w:tcW w:w="1634" w:type="dxa"/>
            <w:gridSpan w:val="2"/>
            <w:vAlign w:val="center"/>
          </w:tcPr>
          <w:p>
            <w:pPr>
              <w:adjustRightInd w:val="0"/>
              <w:snapToGrid w:val="0"/>
              <w:rPr>
                <w:rFonts w:ascii="方正仿宋_GBK" w:eastAsia="方正仿宋_GBK"/>
                <w:b/>
                <w:color w:val="000000" w:themeColor="text1"/>
              </w:rPr>
            </w:pPr>
          </w:p>
        </w:tc>
        <w:tc>
          <w:tcPr>
            <w:tcW w:w="3631" w:type="dxa"/>
            <w:gridSpan w:val="3"/>
            <w:vAlign w:val="center"/>
          </w:tcPr>
          <w:p>
            <w:pPr>
              <w:adjustRightInd w:val="0"/>
              <w:snapToGrid w:val="0"/>
              <w:ind w:left="30" w:leftChars="11" w:right="-67" w:rightChars="-24"/>
              <w:jc w:val="left"/>
              <w:rPr>
                <w:rFonts w:ascii="方正仿宋_GBK" w:eastAsia="方正仿宋_GBK"/>
                <w:b/>
                <w:color w:val="000000" w:themeColor="text1"/>
              </w:rPr>
            </w:pPr>
          </w:p>
        </w:tc>
        <w:tc>
          <w:tcPr>
            <w:tcW w:w="1596" w:type="dxa"/>
            <w:gridSpan w:val="2"/>
            <w:vAlign w:val="center"/>
          </w:tcPr>
          <w:p>
            <w:pPr>
              <w:adjustRightInd w:val="0"/>
              <w:snapToGrid w:val="0"/>
              <w:jc w:val="center"/>
              <w:rPr>
                <w:rFonts w:ascii="方正仿宋_GBK" w:eastAsia="方正仿宋_GBK"/>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pPr>
              <w:adjustRightInd w:val="0"/>
              <w:snapToGrid w:val="0"/>
              <w:rPr>
                <w:rFonts w:ascii="方正仿宋_GBK" w:eastAsia="方正仿宋_GBK"/>
                <w:b/>
                <w:color w:val="000000" w:themeColor="text1"/>
              </w:rPr>
            </w:pPr>
          </w:p>
        </w:tc>
        <w:tc>
          <w:tcPr>
            <w:tcW w:w="1634" w:type="dxa"/>
            <w:gridSpan w:val="2"/>
            <w:vAlign w:val="center"/>
          </w:tcPr>
          <w:p>
            <w:pPr>
              <w:adjustRightInd w:val="0"/>
              <w:snapToGrid w:val="0"/>
              <w:rPr>
                <w:rFonts w:ascii="方正仿宋_GBK" w:eastAsia="方正仿宋_GBK"/>
                <w:b/>
                <w:color w:val="000000" w:themeColor="text1"/>
              </w:rPr>
            </w:pPr>
          </w:p>
        </w:tc>
        <w:tc>
          <w:tcPr>
            <w:tcW w:w="3631" w:type="dxa"/>
            <w:gridSpan w:val="3"/>
            <w:vAlign w:val="center"/>
          </w:tcPr>
          <w:p>
            <w:pPr>
              <w:adjustRightInd w:val="0"/>
              <w:snapToGrid w:val="0"/>
              <w:ind w:left="30" w:leftChars="11" w:right="-67" w:rightChars="-24"/>
              <w:rPr>
                <w:rFonts w:ascii="方正仿宋_GBK" w:eastAsia="方正仿宋_GBK"/>
                <w:b/>
                <w:color w:val="000000" w:themeColor="text1"/>
              </w:rPr>
            </w:pPr>
          </w:p>
        </w:tc>
        <w:tc>
          <w:tcPr>
            <w:tcW w:w="1596" w:type="dxa"/>
            <w:gridSpan w:val="2"/>
            <w:vAlign w:val="center"/>
          </w:tcPr>
          <w:p>
            <w:pPr>
              <w:adjustRightInd w:val="0"/>
              <w:snapToGrid w:val="0"/>
              <w:jc w:val="center"/>
              <w:rPr>
                <w:rFonts w:ascii="方正仿宋_GBK" w:eastAsia="方正仿宋_GBK"/>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pPr>
              <w:adjustRightInd w:val="0"/>
              <w:snapToGrid w:val="0"/>
              <w:rPr>
                <w:rFonts w:ascii="方正仿宋_GBK" w:eastAsia="方正仿宋_GBK"/>
                <w:b/>
                <w:color w:val="000000" w:themeColor="text1"/>
              </w:rPr>
            </w:pPr>
          </w:p>
        </w:tc>
        <w:tc>
          <w:tcPr>
            <w:tcW w:w="1634" w:type="dxa"/>
            <w:gridSpan w:val="2"/>
            <w:vAlign w:val="center"/>
          </w:tcPr>
          <w:p>
            <w:pPr>
              <w:adjustRightInd w:val="0"/>
              <w:snapToGrid w:val="0"/>
              <w:rPr>
                <w:rFonts w:ascii="方正仿宋_GBK" w:eastAsia="方正仿宋_GBK"/>
                <w:b/>
                <w:color w:val="000000" w:themeColor="text1"/>
              </w:rPr>
            </w:pPr>
          </w:p>
        </w:tc>
        <w:tc>
          <w:tcPr>
            <w:tcW w:w="3631" w:type="dxa"/>
            <w:gridSpan w:val="3"/>
            <w:vAlign w:val="center"/>
          </w:tcPr>
          <w:p>
            <w:pPr>
              <w:adjustRightInd w:val="0"/>
              <w:snapToGrid w:val="0"/>
              <w:ind w:left="30" w:leftChars="11" w:right="-67" w:rightChars="-24"/>
              <w:rPr>
                <w:rFonts w:ascii="方正仿宋_GBK" w:eastAsia="方正仿宋_GBK"/>
                <w:b/>
                <w:color w:val="000000" w:themeColor="text1"/>
              </w:rPr>
            </w:pPr>
          </w:p>
        </w:tc>
        <w:tc>
          <w:tcPr>
            <w:tcW w:w="1596" w:type="dxa"/>
            <w:gridSpan w:val="2"/>
            <w:vAlign w:val="center"/>
          </w:tcPr>
          <w:p>
            <w:pPr>
              <w:adjustRightInd w:val="0"/>
              <w:snapToGrid w:val="0"/>
              <w:jc w:val="center"/>
              <w:rPr>
                <w:rFonts w:ascii="方正仿宋_GBK" w:eastAsia="方正仿宋_GBK"/>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vAlign w:val="center"/>
          </w:tcPr>
          <w:p>
            <w:pPr>
              <w:adjustRightInd w:val="0"/>
              <w:snapToGrid w:val="0"/>
              <w:rPr>
                <w:rFonts w:ascii="方正仿宋_GBK" w:eastAsia="方正仿宋_GBK"/>
                <w:color w:val="000000" w:themeColor="text1"/>
              </w:rPr>
            </w:pPr>
          </w:p>
        </w:tc>
        <w:tc>
          <w:tcPr>
            <w:tcW w:w="1634" w:type="dxa"/>
            <w:gridSpan w:val="2"/>
            <w:vAlign w:val="center"/>
          </w:tcPr>
          <w:p>
            <w:pPr>
              <w:adjustRightInd w:val="0"/>
              <w:snapToGrid w:val="0"/>
              <w:rPr>
                <w:rFonts w:ascii="方正仿宋_GBK" w:eastAsia="方正仿宋_GBK"/>
                <w:color w:val="000000" w:themeColor="text1"/>
              </w:rPr>
            </w:pPr>
          </w:p>
        </w:tc>
        <w:tc>
          <w:tcPr>
            <w:tcW w:w="3631" w:type="dxa"/>
            <w:gridSpan w:val="3"/>
            <w:vAlign w:val="center"/>
          </w:tcPr>
          <w:p>
            <w:pPr>
              <w:adjustRightInd w:val="0"/>
              <w:snapToGrid w:val="0"/>
              <w:ind w:left="30" w:leftChars="11" w:right="-67" w:rightChars="-24"/>
              <w:jc w:val="left"/>
              <w:rPr>
                <w:rFonts w:ascii="方正仿宋_GBK" w:eastAsia="方正仿宋_GBK"/>
                <w:color w:val="000000" w:themeColor="text1"/>
              </w:rPr>
            </w:pPr>
          </w:p>
        </w:tc>
        <w:tc>
          <w:tcPr>
            <w:tcW w:w="1596" w:type="dxa"/>
            <w:gridSpan w:val="2"/>
            <w:vAlign w:val="center"/>
          </w:tcPr>
          <w:p>
            <w:pPr>
              <w:adjustRightInd w:val="0"/>
              <w:snapToGrid w:val="0"/>
              <w:jc w:val="center"/>
              <w:rPr>
                <w:rFonts w:ascii="方正仿宋_GBK" w:eastAsia="方正仿宋_GBK"/>
                <w:color w:val="000000" w:themeColor="text1"/>
              </w:rPr>
            </w:pPr>
          </w:p>
        </w:tc>
      </w:tr>
    </w:tbl>
    <w:p>
      <w:pPr>
        <w:widowControl/>
        <w:jc w:val="left"/>
        <w:rPr>
          <w:b/>
          <w:color w:val="000000" w:themeColor="text1"/>
          <w:spacing w:val="-20"/>
        </w:rPr>
      </w:pPr>
    </w:p>
    <w:p>
      <w:pPr>
        <w:widowControl/>
        <w:jc w:val="left"/>
        <w:rPr>
          <w:b/>
          <w:color w:val="000000" w:themeColor="text1"/>
          <w:spacing w:val="-20"/>
        </w:rPr>
      </w:pPr>
    </w:p>
    <w:p>
      <w:pPr>
        <w:widowControl/>
        <w:jc w:val="left"/>
        <w:rPr>
          <w:b/>
          <w:color w:val="000000" w:themeColor="text1"/>
          <w:spacing w:val="-20"/>
        </w:rPr>
      </w:pPr>
    </w:p>
    <w:p>
      <w:pPr>
        <w:widowControl/>
        <w:spacing w:line="540" w:lineRule="exact"/>
        <w:ind w:firstLine="560" w:firstLineChars="200"/>
        <w:rPr>
          <w:rFonts w:eastAsia="方正仿宋_GBK"/>
        </w:rPr>
      </w:pPr>
    </w:p>
    <w:sectPr>
      <w:headerReference r:id="rId9" w:type="default"/>
      <w:pgSz w:w="11906" w:h="16838"/>
      <w:pgMar w:top="2098" w:right="1474" w:bottom="1984" w:left="1587" w:header="851" w:footer="992" w:gutter="0"/>
      <w:cols w:space="0" w:num="1"/>
      <w:docGrid w:type="linesAndChar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40"/>
  <w:drawingGridVerticalSpacing w:val="193"/>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6CB"/>
    <w:rsid w:val="00000A78"/>
    <w:rsid w:val="0000180C"/>
    <w:rsid w:val="00001A7E"/>
    <w:rsid w:val="00003B6C"/>
    <w:rsid w:val="0001237F"/>
    <w:rsid w:val="00021BBF"/>
    <w:rsid w:val="00024AC7"/>
    <w:rsid w:val="00026FE6"/>
    <w:rsid w:val="00037121"/>
    <w:rsid w:val="00037E8F"/>
    <w:rsid w:val="000406D6"/>
    <w:rsid w:val="00040F36"/>
    <w:rsid w:val="000444A7"/>
    <w:rsid w:val="0006131F"/>
    <w:rsid w:val="00064C0C"/>
    <w:rsid w:val="0006700F"/>
    <w:rsid w:val="00070FD2"/>
    <w:rsid w:val="00072928"/>
    <w:rsid w:val="00075857"/>
    <w:rsid w:val="00085D76"/>
    <w:rsid w:val="000867A7"/>
    <w:rsid w:val="00092491"/>
    <w:rsid w:val="000A32C2"/>
    <w:rsid w:val="000A6F6F"/>
    <w:rsid w:val="000B0208"/>
    <w:rsid w:val="000B42C0"/>
    <w:rsid w:val="000B53DC"/>
    <w:rsid w:val="000B744F"/>
    <w:rsid w:val="000C3F63"/>
    <w:rsid w:val="000C409D"/>
    <w:rsid w:val="000C5D4E"/>
    <w:rsid w:val="000C79EA"/>
    <w:rsid w:val="000D34A3"/>
    <w:rsid w:val="000D368A"/>
    <w:rsid w:val="000D38D8"/>
    <w:rsid w:val="000F093B"/>
    <w:rsid w:val="000F4746"/>
    <w:rsid w:val="00100C36"/>
    <w:rsid w:val="001060E9"/>
    <w:rsid w:val="00107C07"/>
    <w:rsid w:val="00112AE9"/>
    <w:rsid w:val="00127108"/>
    <w:rsid w:val="00127914"/>
    <w:rsid w:val="00130DFB"/>
    <w:rsid w:val="001350BA"/>
    <w:rsid w:val="00145FD0"/>
    <w:rsid w:val="001466E4"/>
    <w:rsid w:val="00151816"/>
    <w:rsid w:val="00152BD8"/>
    <w:rsid w:val="00155B45"/>
    <w:rsid w:val="00164723"/>
    <w:rsid w:val="00173CF5"/>
    <w:rsid w:val="0018016A"/>
    <w:rsid w:val="0018032E"/>
    <w:rsid w:val="0019698C"/>
    <w:rsid w:val="001A2C6B"/>
    <w:rsid w:val="001B2BBD"/>
    <w:rsid w:val="001B74DE"/>
    <w:rsid w:val="001C0715"/>
    <w:rsid w:val="001C3501"/>
    <w:rsid w:val="001C6CB7"/>
    <w:rsid w:val="001D0095"/>
    <w:rsid w:val="001D0B3E"/>
    <w:rsid w:val="001D682B"/>
    <w:rsid w:val="001D6F2B"/>
    <w:rsid w:val="001D72D4"/>
    <w:rsid w:val="001F1286"/>
    <w:rsid w:val="001F51F2"/>
    <w:rsid w:val="001F69A8"/>
    <w:rsid w:val="00206265"/>
    <w:rsid w:val="0022148C"/>
    <w:rsid w:val="00223DB2"/>
    <w:rsid w:val="00230627"/>
    <w:rsid w:val="00231BF2"/>
    <w:rsid w:val="002358D3"/>
    <w:rsid w:val="002371AD"/>
    <w:rsid w:val="00241F0E"/>
    <w:rsid w:val="002449E6"/>
    <w:rsid w:val="00255964"/>
    <w:rsid w:val="00256A8F"/>
    <w:rsid w:val="00262D42"/>
    <w:rsid w:val="0026469F"/>
    <w:rsid w:val="00271F96"/>
    <w:rsid w:val="00277299"/>
    <w:rsid w:val="002775D3"/>
    <w:rsid w:val="00283893"/>
    <w:rsid w:val="002962ED"/>
    <w:rsid w:val="00297FF0"/>
    <w:rsid w:val="002A369F"/>
    <w:rsid w:val="002A3F79"/>
    <w:rsid w:val="002A6658"/>
    <w:rsid w:val="002B4858"/>
    <w:rsid w:val="002B4897"/>
    <w:rsid w:val="002B651C"/>
    <w:rsid w:val="002B7148"/>
    <w:rsid w:val="002C1E51"/>
    <w:rsid w:val="002C30F0"/>
    <w:rsid w:val="002D3563"/>
    <w:rsid w:val="002D3D45"/>
    <w:rsid w:val="002D4A5D"/>
    <w:rsid w:val="002D5F0C"/>
    <w:rsid w:val="002D7032"/>
    <w:rsid w:val="002D705C"/>
    <w:rsid w:val="002E3272"/>
    <w:rsid w:val="002E662F"/>
    <w:rsid w:val="002E69B1"/>
    <w:rsid w:val="002E74F0"/>
    <w:rsid w:val="003036E9"/>
    <w:rsid w:val="0030638A"/>
    <w:rsid w:val="00306D87"/>
    <w:rsid w:val="00310801"/>
    <w:rsid w:val="003158B2"/>
    <w:rsid w:val="00316992"/>
    <w:rsid w:val="00321475"/>
    <w:rsid w:val="00323A3E"/>
    <w:rsid w:val="003248EC"/>
    <w:rsid w:val="00326D98"/>
    <w:rsid w:val="003313CA"/>
    <w:rsid w:val="00337E78"/>
    <w:rsid w:val="0034052B"/>
    <w:rsid w:val="00340E8D"/>
    <w:rsid w:val="00341113"/>
    <w:rsid w:val="00345630"/>
    <w:rsid w:val="00345FA3"/>
    <w:rsid w:val="00346D60"/>
    <w:rsid w:val="003576BB"/>
    <w:rsid w:val="00363EF6"/>
    <w:rsid w:val="00375CD3"/>
    <w:rsid w:val="00385D2A"/>
    <w:rsid w:val="003933EA"/>
    <w:rsid w:val="003A22D7"/>
    <w:rsid w:val="003A56CB"/>
    <w:rsid w:val="003A7478"/>
    <w:rsid w:val="003B0052"/>
    <w:rsid w:val="003B6101"/>
    <w:rsid w:val="003B77DE"/>
    <w:rsid w:val="003C1F59"/>
    <w:rsid w:val="003E21F0"/>
    <w:rsid w:val="003E4375"/>
    <w:rsid w:val="003E4F4B"/>
    <w:rsid w:val="003F3763"/>
    <w:rsid w:val="003F4C44"/>
    <w:rsid w:val="003F6FF2"/>
    <w:rsid w:val="0040335B"/>
    <w:rsid w:val="004033EA"/>
    <w:rsid w:val="004063F7"/>
    <w:rsid w:val="0041010F"/>
    <w:rsid w:val="00414F3D"/>
    <w:rsid w:val="00415521"/>
    <w:rsid w:val="00415F9D"/>
    <w:rsid w:val="00422AB5"/>
    <w:rsid w:val="00422F69"/>
    <w:rsid w:val="0042401B"/>
    <w:rsid w:val="00427F6E"/>
    <w:rsid w:val="00431D8B"/>
    <w:rsid w:val="00433136"/>
    <w:rsid w:val="00436D85"/>
    <w:rsid w:val="004442E4"/>
    <w:rsid w:val="00444EF6"/>
    <w:rsid w:val="00446C93"/>
    <w:rsid w:val="00447D13"/>
    <w:rsid w:val="0045069A"/>
    <w:rsid w:val="00454A38"/>
    <w:rsid w:val="00463867"/>
    <w:rsid w:val="004718B5"/>
    <w:rsid w:val="00472310"/>
    <w:rsid w:val="00472FF7"/>
    <w:rsid w:val="00473C2A"/>
    <w:rsid w:val="004815E6"/>
    <w:rsid w:val="004843D9"/>
    <w:rsid w:val="0048493F"/>
    <w:rsid w:val="004864D4"/>
    <w:rsid w:val="00493C97"/>
    <w:rsid w:val="0049469A"/>
    <w:rsid w:val="004A0164"/>
    <w:rsid w:val="004A3D80"/>
    <w:rsid w:val="004A5EE9"/>
    <w:rsid w:val="004B01FF"/>
    <w:rsid w:val="004B141E"/>
    <w:rsid w:val="004B255A"/>
    <w:rsid w:val="004B3877"/>
    <w:rsid w:val="004D06C1"/>
    <w:rsid w:val="004D2AFF"/>
    <w:rsid w:val="004D379D"/>
    <w:rsid w:val="004E3113"/>
    <w:rsid w:val="004E5F52"/>
    <w:rsid w:val="004E6BB2"/>
    <w:rsid w:val="004F4DC6"/>
    <w:rsid w:val="004F55BA"/>
    <w:rsid w:val="004F6EEF"/>
    <w:rsid w:val="004F7BBB"/>
    <w:rsid w:val="0050022A"/>
    <w:rsid w:val="00501ED0"/>
    <w:rsid w:val="00504F0E"/>
    <w:rsid w:val="00505328"/>
    <w:rsid w:val="005067D4"/>
    <w:rsid w:val="005114F5"/>
    <w:rsid w:val="00522C6F"/>
    <w:rsid w:val="0052703F"/>
    <w:rsid w:val="005340C8"/>
    <w:rsid w:val="00535D64"/>
    <w:rsid w:val="005377C7"/>
    <w:rsid w:val="00540ED2"/>
    <w:rsid w:val="0054149F"/>
    <w:rsid w:val="005508E5"/>
    <w:rsid w:val="00556E0B"/>
    <w:rsid w:val="0056479B"/>
    <w:rsid w:val="00565127"/>
    <w:rsid w:val="00567AD2"/>
    <w:rsid w:val="00571818"/>
    <w:rsid w:val="00574423"/>
    <w:rsid w:val="00583349"/>
    <w:rsid w:val="00591499"/>
    <w:rsid w:val="005950EA"/>
    <w:rsid w:val="005A2451"/>
    <w:rsid w:val="005A70D7"/>
    <w:rsid w:val="005A7660"/>
    <w:rsid w:val="005B6E39"/>
    <w:rsid w:val="005C227C"/>
    <w:rsid w:val="005C78E3"/>
    <w:rsid w:val="005D17BC"/>
    <w:rsid w:val="005D294F"/>
    <w:rsid w:val="005E2354"/>
    <w:rsid w:val="005F6F09"/>
    <w:rsid w:val="005F7EB7"/>
    <w:rsid w:val="00601AF9"/>
    <w:rsid w:val="00602110"/>
    <w:rsid w:val="00602CF9"/>
    <w:rsid w:val="00604BBE"/>
    <w:rsid w:val="0060515B"/>
    <w:rsid w:val="0060611F"/>
    <w:rsid w:val="00607AA5"/>
    <w:rsid w:val="00611C8E"/>
    <w:rsid w:val="00617D71"/>
    <w:rsid w:val="0062107C"/>
    <w:rsid w:val="00621EB7"/>
    <w:rsid w:val="00627C08"/>
    <w:rsid w:val="0063005D"/>
    <w:rsid w:val="00633933"/>
    <w:rsid w:val="00636DE1"/>
    <w:rsid w:val="00642A5D"/>
    <w:rsid w:val="00642C61"/>
    <w:rsid w:val="00645FE1"/>
    <w:rsid w:val="00647216"/>
    <w:rsid w:val="00647685"/>
    <w:rsid w:val="00654718"/>
    <w:rsid w:val="0067163C"/>
    <w:rsid w:val="006716EE"/>
    <w:rsid w:val="00673753"/>
    <w:rsid w:val="006761C4"/>
    <w:rsid w:val="00677E2E"/>
    <w:rsid w:val="00685A8E"/>
    <w:rsid w:val="006868D8"/>
    <w:rsid w:val="00693977"/>
    <w:rsid w:val="006945A6"/>
    <w:rsid w:val="00696C39"/>
    <w:rsid w:val="006A1432"/>
    <w:rsid w:val="006A40F9"/>
    <w:rsid w:val="006A6776"/>
    <w:rsid w:val="006A6DED"/>
    <w:rsid w:val="006B1BB6"/>
    <w:rsid w:val="006B5981"/>
    <w:rsid w:val="006C397A"/>
    <w:rsid w:val="006C5CCD"/>
    <w:rsid w:val="006D0F7E"/>
    <w:rsid w:val="006D2BDA"/>
    <w:rsid w:val="006D39BC"/>
    <w:rsid w:val="006D41C9"/>
    <w:rsid w:val="006D528E"/>
    <w:rsid w:val="006D7834"/>
    <w:rsid w:val="006E030F"/>
    <w:rsid w:val="006E5FF0"/>
    <w:rsid w:val="006F38A8"/>
    <w:rsid w:val="006F7C71"/>
    <w:rsid w:val="00706551"/>
    <w:rsid w:val="00711EF1"/>
    <w:rsid w:val="00720AF4"/>
    <w:rsid w:val="0072274E"/>
    <w:rsid w:val="00730DDE"/>
    <w:rsid w:val="007326EA"/>
    <w:rsid w:val="0073598A"/>
    <w:rsid w:val="007361E0"/>
    <w:rsid w:val="00745DED"/>
    <w:rsid w:val="0074637F"/>
    <w:rsid w:val="00754BF4"/>
    <w:rsid w:val="00771A6F"/>
    <w:rsid w:val="00775B17"/>
    <w:rsid w:val="00780D1A"/>
    <w:rsid w:val="007813DA"/>
    <w:rsid w:val="00783CA1"/>
    <w:rsid w:val="0078495A"/>
    <w:rsid w:val="00790E89"/>
    <w:rsid w:val="00792987"/>
    <w:rsid w:val="007B089E"/>
    <w:rsid w:val="007B216A"/>
    <w:rsid w:val="007B5311"/>
    <w:rsid w:val="007B5884"/>
    <w:rsid w:val="007D068E"/>
    <w:rsid w:val="007D580E"/>
    <w:rsid w:val="007E2A5D"/>
    <w:rsid w:val="007E3B31"/>
    <w:rsid w:val="007F1404"/>
    <w:rsid w:val="007F48DC"/>
    <w:rsid w:val="00806D9B"/>
    <w:rsid w:val="00813757"/>
    <w:rsid w:val="00814AD6"/>
    <w:rsid w:val="00824648"/>
    <w:rsid w:val="00830639"/>
    <w:rsid w:val="00830CD6"/>
    <w:rsid w:val="008334B7"/>
    <w:rsid w:val="00835D09"/>
    <w:rsid w:val="008575E6"/>
    <w:rsid w:val="008576B7"/>
    <w:rsid w:val="00862432"/>
    <w:rsid w:val="00862E85"/>
    <w:rsid w:val="008664A4"/>
    <w:rsid w:val="008677EE"/>
    <w:rsid w:val="008753D1"/>
    <w:rsid w:val="0087568C"/>
    <w:rsid w:val="00875C6A"/>
    <w:rsid w:val="00876CAE"/>
    <w:rsid w:val="00882205"/>
    <w:rsid w:val="00887BB3"/>
    <w:rsid w:val="00892D6F"/>
    <w:rsid w:val="00897355"/>
    <w:rsid w:val="008A1BC9"/>
    <w:rsid w:val="008A2ED3"/>
    <w:rsid w:val="008C5D38"/>
    <w:rsid w:val="008C612F"/>
    <w:rsid w:val="008C7E1D"/>
    <w:rsid w:val="008D20AF"/>
    <w:rsid w:val="008D3FCF"/>
    <w:rsid w:val="008D5BD0"/>
    <w:rsid w:val="00906B04"/>
    <w:rsid w:val="009141AC"/>
    <w:rsid w:val="009146E0"/>
    <w:rsid w:val="0091760C"/>
    <w:rsid w:val="009207D6"/>
    <w:rsid w:val="00924249"/>
    <w:rsid w:val="0093376E"/>
    <w:rsid w:val="00946654"/>
    <w:rsid w:val="00946943"/>
    <w:rsid w:val="00951292"/>
    <w:rsid w:val="009526E8"/>
    <w:rsid w:val="00960CA6"/>
    <w:rsid w:val="00961D18"/>
    <w:rsid w:val="00965C10"/>
    <w:rsid w:val="00972A93"/>
    <w:rsid w:val="00972AAD"/>
    <w:rsid w:val="00973BE2"/>
    <w:rsid w:val="009760C2"/>
    <w:rsid w:val="00976288"/>
    <w:rsid w:val="0098220F"/>
    <w:rsid w:val="009836A3"/>
    <w:rsid w:val="009945F8"/>
    <w:rsid w:val="009A3DEF"/>
    <w:rsid w:val="009A5674"/>
    <w:rsid w:val="009B03E2"/>
    <w:rsid w:val="009B0ABD"/>
    <w:rsid w:val="009B101B"/>
    <w:rsid w:val="009C55A1"/>
    <w:rsid w:val="009C61C6"/>
    <w:rsid w:val="009C65DE"/>
    <w:rsid w:val="009D2E2D"/>
    <w:rsid w:val="009E2FCC"/>
    <w:rsid w:val="009E4AA4"/>
    <w:rsid w:val="009F4DFA"/>
    <w:rsid w:val="00A021F4"/>
    <w:rsid w:val="00A02913"/>
    <w:rsid w:val="00A06D67"/>
    <w:rsid w:val="00A07708"/>
    <w:rsid w:val="00A102C4"/>
    <w:rsid w:val="00A15D6A"/>
    <w:rsid w:val="00A17699"/>
    <w:rsid w:val="00A22AC5"/>
    <w:rsid w:val="00A26EA0"/>
    <w:rsid w:val="00A32165"/>
    <w:rsid w:val="00A326AA"/>
    <w:rsid w:val="00A34A3E"/>
    <w:rsid w:val="00A36B8D"/>
    <w:rsid w:val="00A37577"/>
    <w:rsid w:val="00A423E9"/>
    <w:rsid w:val="00A44A41"/>
    <w:rsid w:val="00A478C0"/>
    <w:rsid w:val="00A5499E"/>
    <w:rsid w:val="00A549FF"/>
    <w:rsid w:val="00A561D0"/>
    <w:rsid w:val="00A6078B"/>
    <w:rsid w:val="00A62DC1"/>
    <w:rsid w:val="00A66777"/>
    <w:rsid w:val="00A7020C"/>
    <w:rsid w:val="00A71A87"/>
    <w:rsid w:val="00A74C57"/>
    <w:rsid w:val="00A754A8"/>
    <w:rsid w:val="00A76F2E"/>
    <w:rsid w:val="00A8015F"/>
    <w:rsid w:val="00A87129"/>
    <w:rsid w:val="00A873F9"/>
    <w:rsid w:val="00A950E4"/>
    <w:rsid w:val="00AA0B82"/>
    <w:rsid w:val="00AA2147"/>
    <w:rsid w:val="00AA5A68"/>
    <w:rsid w:val="00AA6743"/>
    <w:rsid w:val="00AB077F"/>
    <w:rsid w:val="00AB3048"/>
    <w:rsid w:val="00AB3976"/>
    <w:rsid w:val="00AC0FE8"/>
    <w:rsid w:val="00AC62AF"/>
    <w:rsid w:val="00AD2CF2"/>
    <w:rsid w:val="00AD2F97"/>
    <w:rsid w:val="00AD4CFE"/>
    <w:rsid w:val="00AF11C6"/>
    <w:rsid w:val="00AF2610"/>
    <w:rsid w:val="00AF2C59"/>
    <w:rsid w:val="00AF55CD"/>
    <w:rsid w:val="00B07314"/>
    <w:rsid w:val="00B135D1"/>
    <w:rsid w:val="00B20409"/>
    <w:rsid w:val="00B229F9"/>
    <w:rsid w:val="00B23FB8"/>
    <w:rsid w:val="00B2542E"/>
    <w:rsid w:val="00B34145"/>
    <w:rsid w:val="00B35325"/>
    <w:rsid w:val="00B40C8C"/>
    <w:rsid w:val="00B41226"/>
    <w:rsid w:val="00B4245D"/>
    <w:rsid w:val="00B47411"/>
    <w:rsid w:val="00B50FAA"/>
    <w:rsid w:val="00B537D8"/>
    <w:rsid w:val="00B55A41"/>
    <w:rsid w:val="00B577AF"/>
    <w:rsid w:val="00B707FE"/>
    <w:rsid w:val="00B721AF"/>
    <w:rsid w:val="00B73118"/>
    <w:rsid w:val="00B7373F"/>
    <w:rsid w:val="00B74F5F"/>
    <w:rsid w:val="00B74FF5"/>
    <w:rsid w:val="00B768D8"/>
    <w:rsid w:val="00B85D80"/>
    <w:rsid w:val="00B87051"/>
    <w:rsid w:val="00B92BE0"/>
    <w:rsid w:val="00B96280"/>
    <w:rsid w:val="00BA43EC"/>
    <w:rsid w:val="00BA6480"/>
    <w:rsid w:val="00BB017D"/>
    <w:rsid w:val="00BB286E"/>
    <w:rsid w:val="00BB3C16"/>
    <w:rsid w:val="00BB3DC2"/>
    <w:rsid w:val="00BB5CE9"/>
    <w:rsid w:val="00BB623D"/>
    <w:rsid w:val="00BC2ED5"/>
    <w:rsid w:val="00BC5843"/>
    <w:rsid w:val="00BC72F8"/>
    <w:rsid w:val="00BD1310"/>
    <w:rsid w:val="00BD15C7"/>
    <w:rsid w:val="00BD2BEC"/>
    <w:rsid w:val="00BE10DB"/>
    <w:rsid w:val="00BE71FD"/>
    <w:rsid w:val="00BF2743"/>
    <w:rsid w:val="00BF5564"/>
    <w:rsid w:val="00C030C8"/>
    <w:rsid w:val="00C03F4D"/>
    <w:rsid w:val="00C11CEA"/>
    <w:rsid w:val="00C125A4"/>
    <w:rsid w:val="00C15FA3"/>
    <w:rsid w:val="00C167D6"/>
    <w:rsid w:val="00C17C50"/>
    <w:rsid w:val="00C200BC"/>
    <w:rsid w:val="00C21F98"/>
    <w:rsid w:val="00C25FC6"/>
    <w:rsid w:val="00C26769"/>
    <w:rsid w:val="00C278FD"/>
    <w:rsid w:val="00C300E2"/>
    <w:rsid w:val="00C374B0"/>
    <w:rsid w:val="00C4093A"/>
    <w:rsid w:val="00C429CE"/>
    <w:rsid w:val="00C51964"/>
    <w:rsid w:val="00C6122E"/>
    <w:rsid w:val="00C64B0F"/>
    <w:rsid w:val="00C65755"/>
    <w:rsid w:val="00C70A8A"/>
    <w:rsid w:val="00C73DA3"/>
    <w:rsid w:val="00C76369"/>
    <w:rsid w:val="00C83807"/>
    <w:rsid w:val="00C87A97"/>
    <w:rsid w:val="00C972DC"/>
    <w:rsid w:val="00CA2164"/>
    <w:rsid w:val="00CA2D5B"/>
    <w:rsid w:val="00CA3B72"/>
    <w:rsid w:val="00CA44BC"/>
    <w:rsid w:val="00CB0517"/>
    <w:rsid w:val="00CB3BC0"/>
    <w:rsid w:val="00CC0875"/>
    <w:rsid w:val="00CC5216"/>
    <w:rsid w:val="00CD0858"/>
    <w:rsid w:val="00CD2EAC"/>
    <w:rsid w:val="00CD3442"/>
    <w:rsid w:val="00CD6449"/>
    <w:rsid w:val="00CD69DD"/>
    <w:rsid w:val="00CD73DC"/>
    <w:rsid w:val="00CE0953"/>
    <w:rsid w:val="00CF56B8"/>
    <w:rsid w:val="00D036EC"/>
    <w:rsid w:val="00D038F8"/>
    <w:rsid w:val="00D039CF"/>
    <w:rsid w:val="00D07492"/>
    <w:rsid w:val="00D123D0"/>
    <w:rsid w:val="00D16718"/>
    <w:rsid w:val="00D22175"/>
    <w:rsid w:val="00D23490"/>
    <w:rsid w:val="00D2396F"/>
    <w:rsid w:val="00D242E5"/>
    <w:rsid w:val="00D24D03"/>
    <w:rsid w:val="00D25369"/>
    <w:rsid w:val="00D27767"/>
    <w:rsid w:val="00D374BF"/>
    <w:rsid w:val="00D41861"/>
    <w:rsid w:val="00D43624"/>
    <w:rsid w:val="00D43E58"/>
    <w:rsid w:val="00D45125"/>
    <w:rsid w:val="00D500BC"/>
    <w:rsid w:val="00D5063B"/>
    <w:rsid w:val="00D60405"/>
    <w:rsid w:val="00D6065F"/>
    <w:rsid w:val="00D757A8"/>
    <w:rsid w:val="00D91C79"/>
    <w:rsid w:val="00D93B92"/>
    <w:rsid w:val="00D96E3E"/>
    <w:rsid w:val="00DA4227"/>
    <w:rsid w:val="00DB2B44"/>
    <w:rsid w:val="00DB44B0"/>
    <w:rsid w:val="00DB7027"/>
    <w:rsid w:val="00DB7CD0"/>
    <w:rsid w:val="00DC3771"/>
    <w:rsid w:val="00DD0AEA"/>
    <w:rsid w:val="00DD2854"/>
    <w:rsid w:val="00DE63B4"/>
    <w:rsid w:val="00DF0B99"/>
    <w:rsid w:val="00DF12DA"/>
    <w:rsid w:val="00DF30EF"/>
    <w:rsid w:val="00DF4D4A"/>
    <w:rsid w:val="00DF796E"/>
    <w:rsid w:val="00E03DB0"/>
    <w:rsid w:val="00E0409B"/>
    <w:rsid w:val="00E113AB"/>
    <w:rsid w:val="00E14C1D"/>
    <w:rsid w:val="00E215EA"/>
    <w:rsid w:val="00E26BC9"/>
    <w:rsid w:val="00E315A6"/>
    <w:rsid w:val="00E3390A"/>
    <w:rsid w:val="00E41A0F"/>
    <w:rsid w:val="00E4425C"/>
    <w:rsid w:val="00E5549B"/>
    <w:rsid w:val="00E55CC4"/>
    <w:rsid w:val="00E623B1"/>
    <w:rsid w:val="00E63815"/>
    <w:rsid w:val="00E65141"/>
    <w:rsid w:val="00E66D1F"/>
    <w:rsid w:val="00E71663"/>
    <w:rsid w:val="00E835D6"/>
    <w:rsid w:val="00E91871"/>
    <w:rsid w:val="00E928DB"/>
    <w:rsid w:val="00E92CB0"/>
    <w:rsid w:val="00E9390E"/>
    <w:rsid w:val="00EA2A8C"/>
    <w:rsid w:val="00EA44E2"/>
    <w:rsid w:val="00EA46AB"/>
    <w:rsid w:val="00EA5753"/>
    <w:rsid w:val="00EB0AF8"/>
    <w:rsid w:val="00EB6938"/>
    <w:rsid w:val="00EB6FDD"/>
    <w:rsid w:val="00EC1671"/>
    <w:rsid w:val="00EC16B3"/>
    <w:rsid w:val="00ED2075"/>
    <w:rsid w:val="00ED783E"/>
    <w:rsid w:val="00EF463E"/>
    <w:rsid w:val="00EF5512"/>
    <w:rsid w:val="00F00D94"/>
    <w:rsid w:val="00F04B90"/>
    <w:rsid w:val="00F10296"/>
    <w:rsid w:val="00F13CC4"/>
    <w:rsid w:val="00F14A29"/>
    <w:rsid w:val="00F15F51"/>
    <w:rsid w:val="00F34C1B"/>
    <w:rsid w:val="00F34EF7"/>
    <w:rsid w:val="00F35009"/>
    <w:rsid w:val="00F3508E"/>
    <w:rsid w:val="00F43BFA"/>
    <w:rsid w:val="00F46E56"/>
    <w:rsid w:val="00F4747F"/>
    <w:rsid w:val="00F519B1"/>
    <w:rsid w:val="00F5516B"/>
    <w:rsid w:val="00F571CD"/>
    <w:rsid w:val="00F618C9"/>
    <w:rsid w:val="00F80930"/>
    <w:rsid w:val="00F84C67"/>
    <w:rsid w:val="00F85AB1"/>
    <w:rsid w:val="00F9144E"/>
    <w:rsid w:val="00F93477"/>
    <w:rsid w:val="00F96ECB"/>
    <w:rsid w:val="00FA0FCA"/>
    <w:rsid w:val="00FA23EE"/>
    <w:rsid w:val="00FB17A2"/>
    <w:rsid w:val="00FB3A89"/>
    <w:rsid w:val="00FB486E"/>
    <w:rsid w:val="00FC7BB1"/>
    <w:rsid w:val="00FD0039"/>
    <w:rsid w:val="00FD21AA"/>
    <w:rsid w:val="00FD4EC3"/>
    <w:rsid w:val="00FD5A68"/>
    <w:rsid w:val="00FE7F93"/>
    <w:rsid w:val="00FF2982"/>
    <w:rsid w:val="0ADE713D"/>
    <w:rsid w:val="0E3B4915"/>
    <w:rsid w:val="11B21FC7"/>
    <w:rsid w:val="148535C4"/>
    <w:rsid w:val="16EB15D1"/>
    <w:rsid w:val="178E0D25"/>
    <w:rsid w:val="1A1833A4"/>
    <w:rsid w:val="1D752013"/>
    <w:rsid w:val="255B4403"/>
    <w:rsid w:val="28D27245"/>
    <w:rsid w:val="2F3F35D8"/>
    <w:rsid w:val="2FD333B0"/>
    <w:rsid w:val="303D4E06"/>
    <w:rsid w:val="312E6B73"/>
    <w:rsid w:val="31FEED25"/>
    <w:rsid w:val="3576765E"/>
    <w:rsid w:val="357C78BD"/>
    <w:rsid w:val="35B91EA2"/>
    <w:rsid w:val="381221FE"/>
    <w:rsid w:val="3A7811A7"/>
    <w:rsid w:val="3D6CE381"/>
    <w:rsid w:val="40D57CC9"/>
    <w:rsid w:val="42A664EA"/>
    <w:rsid w:val="43E65934"/>
    <w:rsid w:val="4CA91166"/>
    <w:rsid w:val="4E39366E"/>
    <w:rsid w:val="52BECD43"/>
    <w:rsid w:val="55DD39D7"/>
    <w:rsid w:val="5B7E6E88"/>
    <w:rsid w:val="5EEF8A0F"/>
    <w:rsid w:val="65296BE0"/>
    <w:rsid w:val="67D5641B"/>
    <w:rsid w:val="6DA01A27"/>
    <w:rsid w:val="6FFA5788"/>
    <w:rsid w:val="716C3587"/>
    <w:rsid w:val="71F95FAE"/>
    <w:rsid w:val="720B4ED6"/>
    <w:rsid w:val="77C02226"/>
    <w:rsid w:val="78497BC8"/>
    <w:rsid w:val="78E1013B"/>
    <w:rsid w:val="795C1B72"/>
    <w:rsid w:val="79BB4795"/>
    <w:rsid w:val="7F0B21CD"/>
    <w:rsid w:val="7F9F61D2"/>
    <w:rsid w:val="7FDF67CB"/>
    <w:rsid w:val="9377CA45"/>
    <w:rsid w:val="EFFBE581"/>
    <w:rsid w:val="FFA98A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99"/>
    <w:pPr>
      <w:jc w:val="left"/>
    </w:pPr>
  </w:style>
  <w:style w:type="paragraph" w:styleId="5">
    <w:name w:val="Balloon Text"/>
    <w:basedOn w:val="1"/>
    <w:link w:val="19"/>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unhideWhenUsed/>
    <w:qFormat/>
    <w:uiPriority w:val="39"/>
  </w:style>
  <w:style w:type="paragraph" w:styleId="9">
    <w:name w:val="Normal (Web)"/>
    <w:qFormat/>
    <w:uiPriority w:val="0"/>
    <w:pPr>
      <w:widowControl w:val="0"/>
      <w:spacing w:before="100" w:after="100"/>
    </w:pPr>
    <w:rPr>
      <w:rFonts w:hint="eastAsia" w:ascii="Arial Unicode MS" w:hAnsi="Arial Unicode MS" w:eastAsia="宋体" w:cs="Arial Unicode MS"/>
      <w:color w:val="000000"/>
      <w:sz w:val="24"/>
      <w:szCs w:val="24"/>
      <w:u w:color="000000"/>
      <w:lang w:val="en-US" w:eastAsia="zh-CN" w:bidi="ar-SA"/>
    </w:rPr>
  </w:style>
  <w:style w:type="paragraph" w:styleId="10">
    <w:name w:val="annotation subject"/>
    <w:basedOn w:val="4"/>
    <w:next w:val="4"/>
    <w:link w:val="23"/>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000FF"/>
      <w:u w:val="single"/>
    </w:rPr>
  </w:style>
  <w:style w:type="character" w:styleId="15">
    <w:name w:val="annotation reference"/>
    <w:basedOn w:val="13"/>
    <w:unhideWhenUsed/>
    <w:qFormat/>
    <w:uiPriority w:val="99"/>
    <w:rPr>
      <w:sz w:val="21"/>
      <w:szCs w:val="21"/>
    </w:rPr>
  </w:style>
  <w:style w:type="character" w:customStyle="1" w:styleId="16">
    <w:name w:val="页眉 Char"/>
    <w:basedOn w:val="13"/>
    <w:link w:val="7"/>
    <w:semiHidden/>
    <w:qFormat/>
    <w:uiPriority w:val="99"/>
    <w:rPr>
      <w:sz w:val="18"/>
      <w:szCs w:val="18"/>
    </w:rPr>
  </w:style>
  <w:style w:type="character" w:customStyle="1" w:styleId="17">
    <w:name w:val="页脚 Char"/>
    <w:basedOn w:val="13"/>
    <w:link w:val="6"/>
    <w:qFormat/>
    <w:uiPriority w:val="99"/>
    <w:rPr>
      <w:sz w:val="18"/>
      <w:szCs w:val="18"/>
    </w:rPr>
  </w:style>
  <w:style w:type="paragraph" w:customStyle="1" w:styleId="18">
    <w:name w:val="xl24"/>
    <w:basedOn w:val="1"/>
    <w:qFormat/>
    <w:uiPriority w:val="0"/>
    <w:pPr>
      <w:widowControl/>
      <w:spacing w:before="100" w:beforeAutospacing="1" w:after="100" w:afterAutospacing="1"/>
      <w:jc w:val="center"/>
      <w:textAlignment w:val="top"/>
    </w:pPr>
    <w:rPr>
      <w:rFonts w:ascii="宋体" w:hAnsi="宋体"/>
      <w:kern w:val="0"/>
      <w:sz w:val="21"/>
      <w:szCs w:val="20"/>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paragraph" w:customStyle="1" w:styleId="20">
    <w:name w:val="列出段落1"/>
    <w:basedOn w:val="2"/>
    <w:qFormat/>
    <w:uiPriority w:val="99"/>
    <w:pPr>
      <w:spacing w:before="0" w:after="0" w:line="360" w:lineRule="auto"/>
      <w:ind w:firstLine="200" w:firstLineChars="200"/>
    </w:pPr>
    <w:rPr>
      <w:sz w:val="28"/>
    </w:rPr>
  </w:style>
  <w:style w:type="character" w:customStyle="1" w:styleId="21">
    <w:name w:val="标题 1 Char"/>
    <w:basedOn w:val="13"/>
    <w:link w:val="2"/>
    <w:qFormat/>
    <w:uiPriority w:val="9"/>
    <w:rPr>
      <w:rFonts w:ascii="Times New Roman" w:hAnsi="Times New Roman" w:eastAsia="宋体" w:cs="Times New Roman"/>
      <w:b/>
      <w:bCs/>
      <w:kern w:val="44"/>
      <w:sz w:val="44"/>
      <w:szCs w:val="44"/>
    </w:rPr>
  </w:style>
  <w:style w:type="character" w:customStyle="1" w:styleId="22">
    <w:name w:val="批注文字 Char"/>
    <w:basedOn w:val="13"/>
    <w:link w:val="4"/>
    <w:semiHidden/>
    <w:qFormat/>
    <w:uiPriority w:val="99"/>
    <w:rPr>
      <w:rFonts w:ascii="Times New Roman" w:hAnsi="Times New Roman" w:eastAsia="宋体" w:cs="Times New Roman"/>
      <w:sz w:val="28"/>
      <w:szCs w:val="28"/>
    </w:rPr>
  </w:style>
  <w:style w:type="character" w:customStyle="1" w:styleId="23">
    <w:name w:val="批注主题 Char"/>
    <w:basedOn w:val="22"/>
    <w:link w:val="10"/>
    <w:semiHidden/>
    <w:qFormat/>
    <w:uiPriority w:val="99"/>
    <w:rPr>
      <w:rFonts w:ascii="Times New Roman" w:hAnsi="Times New Roman" w:eastAsia="宋体" w:cs="Times New Roman"/>
      <w:b/>
      <w:bCs/>
      <w:sz w:val="28"/>
      <w:szCs w:val="28"/>
    </w:rPr>
  </w:style>
  <w:style w:type="paragraph" w:customStyle="1" w:styleId="24">
    <w:name w:val="Revision"/>
    <w:hidden/>
    <w:semiHidden/>
    <w:uiPriority w:val="99"/>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610</Words>
  <Characters>3483</Characters>
  <Lines>29</Lines>
  <Paragraphs>8</Paragraphs>
  <TotalTime>373</TotalTime>
  <ScaleCrop>false</ScaleCrop>
  <LinksUpToDate>false</LinksUpToDate>
  <CharactersWithSpaces>4085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2020-12-16T02:17:00Z</dcterms:created>
  <dc:creator>刘巧</dc:creator>
  <cp:lastModifiedBy>LQ</cp:lastModifiedBy>
  <cp:lastPrinted>2020-12-09T03:58:00Z</cp:lastPrinted>
  <dcterms:modified xsi:type="dcterms:W3CDTF">2023-07-12T01:38:39Z</dcterms:modified>
  <cp:revision>1258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